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D3" w:rsidRDefault="001E5ED3" w:rsidP="001E5ED3">
      <w:pPr>
        <w:spacing w:before="240"/>
        <w:contextualSpacing/>
        <w:jc w:val="both"/>
        <w:rPr>
          <w:rFonts w:ascii="Times New Roman" w:eastAsia="Times New Roman" w:hAnsi="Times New Roman" w:cs="Times New Roman"/>
          <w:sz w:val="24"/>
          <w:szCs w:val="24"/>
          <w:highlight w:val="cyan"/>
        </w:rPr>
      </w:pPr>
      <w:bookmarkStart w:id="0" w:name="_GoBack"/>
      <w:bookmarkEnd w:id="0"/>
    </w:p>
    <w:tbl>
      <w:tblPr>
        <w:tblpPr w:leftFromText="141" w:rightFromText="141" w:horzAnchor="margin" w:tblpX="-34" w:tblpY="270"/>
        <w:tblW w:w="10007" w:type="dxa"/>
        <w:tblLayout w:type="fixed"/>
        <w:tblLook w:val="0000" w:firstRow="0" w:lastRow="0" w:firstColumn="0" w:lastColumn="0" w:noHBand="0" w:noVBand="0"/>
      </w:tblPr>
      <w:tblGrid>
        <w:gridCol w:w="10007"/>
      </w:tblGrid>
      <w:tr w:rsidR="00DF3FB5" w:rsidRPr="00516377" w:rsidTr="000A570E">
        <w:trPr>
          <w:trHeight w:val="503"/>
        </w:trPr>
        <w:tc>
          <w:tcPr>
            <w:tcW w:w="10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3FB5" w:rsidRPr="00516377" w:rsidRDefault="00DF3FB5" w:rsidP="000A570E">
            <w:pPr>
              <w:spacing w:after="120"/>
              <w:contextualSpacing/>
              <w:jc w:val="both"/>
              <w:rPr>
                <w:rFonts w:ascii="Times New Roman" w:eastAsia="Times New Roman" w:hAnsi="Times New Roman" w:cs="Times New Roman"/>
                <w:b/>
                <w:sz w:val="24"/>
                <w:szCs w:val="24"/>
              </w:rPr>
            </w:pPr>
            <w:bookmarkStart w:id="1" w:name="_Toc102664148"/>
            <w:r w:rsidRPr="00516377">
              <w:rPr>
                <w:rFonts w:ascii="Times New Roman" w:eastAsia="Times New Roman" w:hAnsi="Times New Roman" w:cs="Times New Roman"/>
                <w:b/>
                <w:sz w:val="24"/>
                <w:szCs w:val="24"/>
              </w:rPr>
              <w:t>LOTTO 2 - SISTEMA DIAGNOSTICO PER CORELAB: PREANALITICA AUTOMAZIONE CHIMICA CLINICA IMMUNOMETRIA E IMMUNOMETRIA SPECIALE</w:t>
            </w:r>
            <w:bookmarkEnd w:id="1"/>
          </w:p>
        </w:tc>
      </w:tr>
    </w:tbl>
    <w:tbl>
      <w:tblPr>
        <w:tblStyle w:val="Grigliatabella"/>
        <w:tblW w:w="0" w:type="auto"/>
        <w:tblLook w:val="04A0" w:firstRow="1" w:lastRow="0" w:firstColumn="1" w:lastColumn="0" w:noHBand="0" w:noVBand="1"/>
      </w:tblPr>
      <w:tblGrid>
        <w:gridCol w:w="6753"/>
        <w:gridCol w:w="3101"/>
      </w:tblGrid>
      <w:tr w:rsidR="00DF3FB5" w:rsidTr="00DF3FB5">
        <w:trPr>
          <w:trHeight w:val="510"/>
        </w:trPr>
        <w:tc>
          <w:tcPr>
            <w:tcW w:w="6753" w:type="dxa"/>
            <w:vAlign w:val="center"/>
          </w:tcPr>
          <w:p w:rsidR="00DF3FB5" w:rsidRPr="00617608" w:rsidRDefault="00DF3FB5" w:rsidP="00C87624">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3101" w:type="dxa"/>
          </w:tcPr>
          <w:p w:rsidR="00DF3FB5" w:rsidRPr="00A45BA4" w:rsidRDefault="00DF3FB5" w:rsidP="00DF3FB5">
            <w:pPr>
              <w:suppressAutoHyphens w:val="0"/>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DF3FB5" w:rsidTr="00DF3FB5">
        <w:trPr>
          <w:trHeight w:val="510"/>
        </w:trPr>
        <w:tc>
          <w:tcPr>
            <w:tcW w:w="6753" w:type="dxa"/>
          </w:tcPr>
          <w:p w:rsidR="00DF3FB5" w:rsidRPr="00516377" w:rsidRDefault="00DF3FB5" w:rsidP="00DF3FB5">
            <w:pPr>
              <w:widowControl/>
              <w:numPr>
                <w:ilvl w:val="0"/>
                <w:numId w:val="1"/>
              </w:numPr>
              <w:autoSpaceDE/>
              <w:spacing w:before="240" w:after="160"/>
              <w:contextualSpacing/>
              <w:jc w:val="both"/>
              <w:rPr>
                <w:rFonts w:ascii="Times New Roman" w:hAnsi="Times New Roman" w:cs="Times New Roman"/>
                <w:b/>
                <w:sz w:val="24"/>
                <w:szCs w:val="24"/>
              </w:rPr>
            </w:pPr>
            <w:r w:rsidRPr="00516377">
              <w:rPr>
                <w:rFonts w:ascii="Times New Roman" w:hAnsi="Times New Roman" w:cs="Times New Roman"/>
                <w:b/>
                <w:sz w:val="24"/>
                <w:szCs w:val="24"/>
              </w:rPr>
              <w:t>Prevedere analizzatori e sistemi di automazione nuovi di fabbrica non ricondizionati, corredati di tutti gli accessori necessari al buon funzionamento ed alla completa ed ottimale esecuzione di tutti i test obbligatori richiesti:</w:t>
            </w:r>
          </w:p>
          <w:p w:rsidR="00DF3FB5" w:rsidRPr="00516377" w:rsidRDefault="00DF3FB5" w:rsidP="00DF3FB5">
            <w:pPr>
              <w:widowControl/>
              <w:numPr>
                <w:ilvl w:val="0"/>
                <w:numId w:val="2"/>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Presidio ospedaliero </w:t>
            </w:r>
            <w:proofErr w:type="spellStart"/>
            <w:r w:rsidRPr="00516377">
              <w:rPr>
                <w:rFonts w:ascii="Times New Roman" w:hAnsi="Times New Roman" w:cs="Times New Roman"/>
                <w:sz w:val="24"/>
                <w:szCs w:val="24"/>
              </w:rPr>
              <w:t>hub</w:t>
            </w:r>
            <w:proofErr w:type="spellEnd"/>
            <w:r w:rsidRPr="00516377">
              <w:rPr>
                <w:rFonts w:ascii="Times New Roman" w:hAnsi="Times New Roman" w:cs="Times New Roman"/>
                <w:sz w:val="24"/>
                <w:szCs w:val="24"/>
              </w:rPr>
              <w:t xml:space="preserve"> di Treviso (TV): almeno un sistema di automazione integrata, almeno due analizzatori di chimica clinica, almeno due analizzatori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 xml:space="preserve">; </w:t>
            </w:r>
          </w:p>
          <w:p w:rsidR="00DF3FB5" w:rsidRPr="00516377" w:rsidRDefault="00DF3FB5" w:rsidP="00DF3FB5">
            <w:pPr>
              <w:widowControl/>
              <w:numPr>
                <w:ilvl w:val="0"/>
                <w:numId w:val="2"/>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 ospedalieri </w:t>
            </w:r>
            <w:proofErr w:type="spellStart"/>
            <w:r w:rsidRPr="00516377">
              <w:rPr>
                <w:rFonts w:ascii="Times New Roman" w:hAnsi="Times New Roman" w:cs="Times New Roman"/>
                <w:sz w:val="24"/>
                <w:szCs w:val="24"/>
              </w:rPr>
              <w:t>spoke</w:t>
            </w:r>
            <w:proofErr w:type="spellEnd"/>
            <w:r w:rsidRPr="00516377">
              <w:rPr>
                <w:rFonts w:ascii="Times New Roman" w:hAnsi="Times New Roman" w:cs="Times New Roman"/>
                <w:sz w:val="24"/>
                <w:szCs w:val="24"/>
              </w:rPr>
              <w:t xml:space="preserve"> di Castelfranco Veneto (CF) e Conegliano (CO): Almeno un sistema di automazione integrata, almeno due analizzatori di chimica clinica, almeno due analizzatori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2"/>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 ospedalieri satelliti di Oderzo (OD), Montebelluna (MB) e Vittorio Veneto (VV): almeno due analizzatori di chimica clinica e almeno due analizzatori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 xml:space="preserve">. </w:t>
            </w: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before="240" w:after="160"/>
              <w:contextualSpacing/>
              <w:jc w:val="both"/>
              <w:rPr>
                <w:rFonts w:ascii="Times New Roman" w:hAnsi="Times New Roman" w:cs="Times New Roman"/>
                <w:b/>
                <w:sz w:val="24"/>
                <w:szCs w:val="24"/>
              </w:rPr>
            </w:pPr>
            <w:r w:rsidRPr="00516377">
              <w:rPr>
                <w:rFonts w:ascii="Times New Roman" w:hAnsi="Times New Roman" w:cs="Times New Roman"/>
                <w:b/>
                <w:sz w:val="24"/>
                <w:szCs w:val="24"/>
              </w:rPr>
              <w:t>Deve essere presente per tutta la strumentazione offerta il collegamento bidirezionale al LIS o al MIDDLEWARE</w:t>
            </w: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after="160"/>
              <w:contextualSpacing/>
              <w:jc w:val="both"/>
              <w:rPr>
                <w:rFonts w:ascii="Times New Roman" w:hAnsi="Times New Roman" w:cs="Times New Roman"/>
                <w:b/>
                <w:sz w:val="24"/>
                <w:szCs w:val="24"/>
              </w:rPr>
            </w:pPr>
            <w:r w:rsidRPr="00516377">
              <w:rPr>
                <w:rFonts w:ascii="Times New Roman" w:hAnsi="Times New Roman" w:cs="Times New Roman"/>
                <w:b/>
                <w:sz w:val="24"/>
                <w:szCs w:val="24"/>
              </w:rPr>
              <w:t>I sistemi di automazione integrata devono consentire le seguenti attività e svolgere le seguenti funzionalità ove non diversamente specificato:</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Carico campioni tramite </w:t>
            </w:r>
            <w:proofErr w:type="spellStart"/>
            <w:r w:rsidRPr="00516377">
              <w:rPr>
                <w:rFonts w:ascii="Times New Roman" w:hAnsi="Times New Roman" w:cs="Times New Roman"/>
                <w:sz w:val="24"/>
                <w:szCs w:val="24"/>
              </w:rPr>
              <w:t>rack</w:t>
            </w:r>
            <w:proofErr w:type="spellEnd"/>
            <w:r w:rsidRPr="00516377">
              <w:rPr>
                <w:rFonts w:ascii="Times New Roman" w:hAnsi="Times New Roman" w:cs="Times New Roman"/>
                <w:sz w:val="24"/>
                <w:szCs w:val="24"/>
              </w:rPr>
              <w:t xml:space="preserve"> porta provette;</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Eseguire il check-in automatico con segnalazione a LIS o </w:t>
            </w:r>
            <w:proofErr w:type="spellStart"/>
            <w:r w:rsidRPr="00516377">
              <w:rPr>
                <w:rFonts w:ascii="Times New Roman" w:hAnsi="Times New Roman" w:cs="Times New Roman"/>
                <w:sz w:val="24"/>
                <w:szCs w:val="24"/>
              </w:rPr>
              <w:t>Middleware</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Segregare fisicamente le provette non conformi (errori </w:t>
            </w:r>
            <w:proofErr w:type="spellStart"/>
            <w:r w:rsidRPr="00516377">
              <w:rPr>
                <w:rFonts w:ascii="Times New Roman" w:hAnsi="Times New Roman" w:cs="Times New Roman"/>
                <w:sz w:val="24"/>
                <w:szCs w:val="24"/>
              </w:rPr>
              <w:t>barcode</w:t>
            </w:r>
            <w:proofErr w:type="spellEnd"/>
            <w:r w:rsidRPr="00516377">
              <w:rPr>
                <w:rFonts w:ascii="Times New Roman" w:hAnsi="Times New Roman" w:cs="Times New Roman"/>
                <w:sz w:val="24"/>
                <w:szCs w:val="24"/>
              </w:rPr>
              <w:t>, provette non programmate, provette duplicate …);</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Gestire contemporaneamente provette di dimensioni 13x75 mm e 13x100 mm;</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Centrifugare automaticamente le provette, caricando e scaricando le centrifughe senza intervento manuale dell’operatore. Le unità di centrifugazione automatica devono essere almeno due e devono poter lavorare con un profilo di centrifugazione di almeno 7 </w:t>
            </w:r>
            <w:proofErr w:type="spellStart"/>
            <w:r w:rsidRPr="00516377">
              <w:rPr>
                <w:rFonts w:ascii="Times New Roman" w:hAnsi="Times New Roman" w:cs="Times New Roman"/>
                <w:sz w:val="24"/>
                <w:szCs w:val="24"/>
              </w:rPr>
              <w:t>min</w:t>
            </w:r>
            <w:proofErr w:type="spellEnd"/>
            <w:r w:rsidRPr="00516377">
              <w:rPr>
                <w:rFonts w:ascii="Times New Roman" w:hAnsi="Times New Roman" w:cs="Times New Roman"/>
                <w:sz w:val="24"/>
                <w:szCs w:val="24"/>
              </w:rPr>
              <w:t xml:space="preserve"> a 1.500g;</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Stappare automaticamente in ambiente protetto, provette con tappi a pressione e tappi a vite di dimensioni 13x75 mm e 13x100 mm;</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Ritappare automaticamente provette di dimensioni 13x75 mm e 13x100 mm;</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Smistare le provette in </w:t>
            </w:r>
            <w:proofErr w:type="spellStart"/>
            <w:r w:rsidRPr="00516377">
              <w:rPr>
                <w:rFonts w:ascii="Times New Roman" w:hAnsi="Times New Roman" w:cs="Times New Roman"/>
                <w:sz w:val="24"/>
                <w:szCs w:val="24"/>
              </w:rPr>
              <w:t>rack</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portacampione</w:t>
            </w:r>
            <w:proofErr w:type="spellEnd"/>
            <w:r w:rsidRPr="00516377">
              <w:rPr>
                <w:rFonts w:ascii="Times New Roman" w:hAnsi="Times New Roman" w:cs="Times New Roman"/>
                <w:sz w:val="24"/>
                <w:szCs w:val="24"/>
              </w:rPr>
              <w:t xml:space="preserve">, raggruppandole </w:t>
            </w:r>
            <w:r w:rsidRPr="00516377">
              <w:rPr>
                <w:rFonts w:ascii="Times New Roman" w:hAnsi="Times New Roman" w:cs="Times New Roman"/>
                <w:sz w:val="24"/>
                <w:szCs w:val="24"/>
              </w:rPr>
              <w:lastRenderedPageBreak/>
              <w:t>in base alla destinazione;</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Stoccare automaticamente le provette in ambiente refrigerato (T &lt;= 8°C). L’interfaccia con il frigorifero automatizzato deve essere bidirezionale in modo da ricircolare automaticamente le provette per ripetizioni o test aggiunti;</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Smaltire automaticamente le provette stoccate secondo logiche configurabili;</w:t>
            </w:r>
          </w:p>
          <w:p w:rsidR="00DF3FB5" w:rsidRPr="00516377" w:rsidRDefault="00DF3FB5" w:rsidP="00DF3FB5">
            <w:pPr>
              <w:widowControl/>
              <w:numPr>
                <w:ilvl w:val="0"/>
                <w:numId w:val="3"/>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Connettere automaticamente gli analizzatori offerti per il presente lotto, attraverso un’interfaccia elettromeccanica bidirezionale, che consenta il campionamento del fluido biologico senza l’intervento dell’operatore. </w:t>
            </w: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after="160"/>
              <w:contextualSpacing/>
              <w:jc w:val="both"/>
              <w:rPr>
                <w:rFonts w:ascii="Times New Roman" w:eastAsia="Times New Roman" w:hAnsi="Times New Roman" w:cs="Times New Roman"/>
                <w:b/>
                <w:sz w:val="24"/>
                <w:szCs w:val="24"/>
              </w:rPr>
            </w:pPr>
            <w:r w:rsidRPr="00516377">
              <w:rPr>
                <w:rFonts w:ascii="Times New Roman" w:eastAsia="Times New Roman" w:hAnsi="Times New Roman" w:cs="Times New Roman"/>
                <w:b/>
                <w:sz w:val="24"/>
                <w:szCs w:val="24"/>
              </w:rPr>
              <w:lastRenderedPageBreak/>
              <w:t>Il sistema di automazione deve consentire nel presidio TV le seguenti attività e svolgere le seguenti funzionalità aggiuntive:</w:t>
            </w:r>
          </w:p>
          <w:p w:rsidR="00DF3FB5" w:rsidRPr="00516377" w:rsidRDefault="00DF3FB5" w:rsidP="00DF3FB5">
            <w:pPr>
              <w:widowControl/>
              <w:numPr>
                <w:ilvl w:val="0"/>
                <w:numId w:val="4"/>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Carico campioni tramite tramoggia (Bulk </w:t>
            </w:r>
            <w:proofErr w:type="spellStart"/>
            <w:r w:rsidRPr="00516377">
              <w:rPr>
                <w:rFonts w:ascii="Times New Roman" w:hAnsi="Times New Roman" w:cs="Times New Roman"/>
                <w:sz w:val="24"/>
                <w:szCs w:val="24"/>
              </w:rPr>
              <w:t>loader</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4"/>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Centrifugare automaticamente le provette, caricando e scaricando le centrifughe senza intervento manuale dell’operatore. Le unità di centrifugazione automatica devono essere almeno quattro e devono poter lavorare con un profilo di centrifugazione di almeno 7 </w:t>
            </w:r>
            <w:proofErr w:type="spellStart"/>
            <w:r w:rsidRPr="00516377">
              <w:rPr>
                <w:rFonts w:ascii="Times New Roman" w:hAnsi="Times New Roman" w:cs="Times New Roman"/>
                <w:sz w:val="24"/>
                <w:szCs w:val="24"/>
              </w:rPr>
              <w:t>min</w:t>
            </w:r>
            <w:proofErr w:type="spellEnd"/>
            <w:r w:rsidRPr="00516377">
              <w:rPr>
                <w:rFonts w:ascii="Times New Roman" w:hAnsi="Times New Roman" w:cs="Times New Roman"/>
                <w:sz w:val="24"/>
                <w:szCs w:val="24"/>
              </w:rPr>
              <w:t xml:space="preserve"> a 1.500g;</w:t>
            </w:r>
          </w:p>
          <w:p w:rsidR="00DF3FB5" w:rsidRPr="00516377" w:rsidRDefault="00DF3FB5" w:rsidP="00DF3FB5">
            <w:pPr>
              <w:widowControl/>
              <w:numPr>
                <w:ilvl w:val="0"/>
                <w:numId w:val="4"/>
              </w:numPr>
              <w:autoSpaceDE/>
              <w:spacing w:after="160"/>
              <w:contextualSpacing/>
              <w:jc w:val="both"/>
              <w:rPr>
                <w:rFonts w:ascii="Times New Roman" w:hAnsi="Times New Roman" w:cs="Times New Roman"/>
                <w:sz w:val="24"/>
                <w:szCs w:val="24"/>
              </w:rPr>
            </w:pPr>
            <w:proofErr w:type="spellStart"/>
            <w:r w:rsidRPr="00516377">
              <w:rPr>
                <w:rFonts w:ascii="Times New Roman" w:hAnsi="Times New Roman" w:cs="Times New Roman"/>
                <w:sz w:val="24"/>
                <w:szCs w:val="24"/>
              </w:rPr>
              <w:t>Aliquotare</w:t>
            </w:r>
            <w:proofErr w:type="spellEnd"/>
            <w:r w:rsidRPr="00516377">
              <w:rPr>
                <w:rFonts w:ascii="Times New Roman" w:hAnsi="Times New Roman" w:cs="Times New Roman"/>
                <w:sz w:val="24"/>
                <w:szCs w:val="24"/>
              </w:rPr>
              <w:t xml:space="preserve"> automaticamente in ambiente protetto, le provette primarie ove richiesto, generando aliquote </w:t>
            </w:r>
            <w:proofErr w:type="spellStart"/>
            <w:r w:rsidRPr="00516377">
              <w:rPr>
                <w:rFonts w:ascii="Times New Roman" w:hAnsi="Times New Roman" w:cs="Times New Roman"/>
                <w:sz w:val="24"/>
                <w:szCs w:val="24"/>
              </w:rPr>
              <w:t>barcodate</w:t>
            </w:r>
            <w:proofErr w:type="spellEnd"/>
            <w:r w:rsidRPr="00516377">
              <w:rPr>
                <w:rFonts w:ascii="Times New Roman" w:hAnsi="Times New Roman" w:cs="Times New Roman"/>
                <w:sz w:val="24"/>
                <w:szCs w:val="24"/>
              </w:rPr>
              <w:t>;</w:t>
            </w:r>
          </w:p>
          <w:p w:rsidR="00DF3FB5" w:rsidRPr="00516377" w:rsidRDefault="00DF3FB5" w:rsidP="00DF3FB5">
            <w:pPr>
              <w:spacing w:after="160"/>
              <w:ind w:left="360"/>
              <w:contextualSpacing/>
              <w:jc w:val="both"/>
              <w:rPr>
                <w:rFonts w:ascii="Times New Roman" w:hAnsi="Times New Roman" w:cs="Times New Roman"/>
                <w:sz w:val="24"/>
                <w:szCs w:val="24"/>
                <w:highlight w:val="cyan"/>
              </w:rPr>
            </w:pP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after="160"/>
              <w:contextualSpacing/>
              <w:jc w:val="both"/>
              <w:rPr>
                <w:rFonts w:ascii="Times New Roman" w:hAnsi="Times New Roman" w:cs="Times New Roman"/>
                <w:b/>
                <w:sz w:val="24"/>
                <w:szCs w:val="24"/>
              </w:rPr>
            </w:pPr>
            <w:r w:rsidRPr="00516377">
              <w:rPr>
                <w:rFonts w:ascii="Times New Roman" w:hAnsi="Times New Roman" w:cs="Times New Roman"/>
                <w:b/>
                <w:sz w:val="24"/>
                <w:szCs w:val="24"/>
              </w:rPr>
              <w:t xml:space="preserve">Il concorrente deve fornire una soluzione informatica </w:t>
            </w:r>
            <w:proofErr w:type="spellStart"/>
            <w:r w:rsidRPr="00516377">
              <w:rPr>
                <w:rFonts w:ascii="Times New Roman" w:hAnsi="Times New Roman" w:cs="Times New Roman"/>
                <w:b/>
                <w:sz w:val="24"/>
                <w:szCs w:val="24"/>
              </w:rPr>
              <w:t>middleware</w:t>
            </w:r>
            <w:proofErr w:type="spellEnd"/>
            <w:r w:rsidRPr="00516377">
              <w:rPr>
                <w:rFonts w:ascii="Times New Roman" w:hAnsi="Times New Roman" w:cs="Times New Roman"/>
                <w:b/>
                <w:sz w:val="24"/>
                <w:szCs w:val="24"/>
              </w:rPr>
              <w:t xml:space="preserve"> che deve consentire le seguenti attività e svolgere le seguenti funzionalità:</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Gestire i dati analitici e di tracciabilità prodotti dalle tecnologie sanitarie; </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Integrazione e interfacciamento bidirezionale con il LIS del laboratorio;</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Integrazione e interfacciamento bidirezionale agli analizzatori oggetto di offerta;</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Gestione centralizzata dei controlli di qualità giornalieri applicando automaticamente le regole di </w:t>
            </w:r>
            <w:proofErr w:type="spellStart"/>
            <w:r w:rsidRPr="00516377">
              <w:rPr>
                <w:rFonts w:ascii="Times New Roman" w:hAnsi="Times New Roman" w:cs="Times New Roman"/>
                <w:sz w:val="24"/>
                <w:szCs w:val="24"/>
              </w:rPr>
              <w:t>Westgard</w:t>
            </w:r>
            <w:proofErr w:type="spellEnd"/>
            <w:r w:rsidRPr="00516377">
              <w:rPr>
                <w:rFonts w:ascii="Times New Roman" w:hAnsi="Times New Roman" w:cs="Times New Roman"/>
                <w:sz w:val="24"/>
                <w:szCs w:val="24"/>
              </w:rPr>
              <w:t xml:space="preserve"> e realizzando un’integrazione e interfacciamento al software di gestione dei CQI di parte terza; </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Integrazione e interfacciamento bidirezionale con analizzatori di parte terza;</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Acquisizione e visualizzazione </w:t>
            </w:r>
            <w:proofErr w:type="spellStart"/>
            <w:r w:rsidRPr="00516377">
              <w:rPr>
                <w:rFonts w:ascii="Times New Roman" w:hAnsi="Times New Roman" w:cs="Times New Roman"/>
                <w:sz w:val="24"/>
                <w:szCs w:val="24"/>
              </w:rPr>
              <w:t>perianalitica</w:t>
            </w:r>
            <w:proofErr w:type="spellEnd"/>
            <w:r w:rsidRPr="00516377">
              <w:rPr>
                <w:rFonts w:ascii="Times New Roman" w:hAnsi="Times New Roman" w:cs="Times New Roman"/>
                <w:sz w:val="24"/>
                <w:szCs w:val="24"/>
              </w:rPr>
              <w:t xml:space="preserve"> dei dati utili alla refertazione agli esami;</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Effettuare la validazione clinica del dato consentendo la modifica manuale dei risultati ricevuti dagli analizzatori e l’aggiunta di suggerimenti diagnostici. Tutte le modifiche devono essere tracciabili e consentite solo ad utenti con specifici profili autorizzativi; </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Utilizzo di funzionalità automatiche di valutazione e validazione dei dati di laboratorio (confronto con valori </w:t>
            </w:r>
            <w:r w:rsidRPr="00516377">
              <w:rPr>
                <w:rFonts w:ascii="Times New Roman" w:hAnsi="Times New Roman" w:cs="Times New Roman"/>
                <w:sz w:val="24"/>
                <w:szCs w:val="24"/>
              </w:rPr>
              <w:lastRenderedPageBreak/>
              <w:t>soglia, confronto con lo storico, valutazione di allarmi strumentali, applicazione di regole parametriche basate sui più comuni operatori logici);</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Al fine di garantire la corretta valutazione di plausibilità clinica del dato si chiede il recupero dal sistema in uso dei dati storici paziente relativi all’ultimo anno con disponibilità in linea per l’utilizzo durante le sessioni di validazione. Il recupero dovrà coinvolgere anche i dati storici dei lotti/aree funzionali n. 8 e 9, dettando un formato dati comune che ne faciliti l’importazione;</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Realizzare statistiche di produzione di breve periodo o lungo periodo relativamente ad indicatori significativi per il laboratorio (dati di produzione, TAT, % campioni validati automaticamente </w:t>
            </w:r>
            <w:proofErr w:type="spellStart"/>
            <w:r w:rsidRPr="00516377">
              <w:rPr>
                <w:rFonts w:ascii="Times New Roman" w:hAnsi="Times New Roman" w:cs="Times New Roman"/>
                <w:sz w:val="24"/>
                <w:szCs w:val="24"/>
              </w:rPr>
              <w:t>etc</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5"/>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Consentire agli utenti autorizzati la visualizzazione, la modifica e la validazione manuale dei risultati in rete geografica.</w:t>
            </w:r>
            <w:r>
              <w:rPr>
                <w:rFonts w:ascii="Times New Roman" w:hAnsi="Times New Roman" w:cs="Times New Roman"/>
                <w:sz w:val="24"/>
                <w:szCs w:val="24"/>
              </w:rPr>
              <w:t xml:space="preserve"> </w:t>
            </w: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after="160"/>
              <w:contextualSpacing/>
              <w:jc w:val="both"/>
              <w:rPr>
                <w:rFonts w:ascii="Times New Roman" w:hAnsi="Times New Roman" w:cs="Times New Roman"/>
                <w:b/>
                <w:sz w:val="24"/>
                <w:szCs w:val="24"/>
              </w:rPr>
            </w:pPr>
            <w:r w:rsidRPr="00516377">
              <w:rPr>
                <w:rFonts w:ascii="Times New Roman" w:hAnsi="Times New Roman" w:cs="Times New Roman"/>
                <w:b/>
                <w:sz w:val="24"/>
                <w:szCs w:val="24"/>
              </w:rPr>
              <w:lastRenderedPageBreak/>
              <w:t>I reagenti oggetto di offerta devono rispettare i seguenti requisiti:</w:t>
            </w:r>
          </w:p>
          <w:p w:rsidR="00DF3FB5" w:rsidRPr="00516377" w:rsidRDefault="00DF3FB5" w:rsidP="00DF3FB5">
            <w:pPr>
              <w:widowControl/>
              <w:numPr>
                <w:ilvl w:val="0"/>
                <w:numId w:val="6"/>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Per tutti gli esami contrassegnati con il simbolo “*” nell’elenco dei fabbisogni dell’Allegato A “Elenco esami ”, relativi al lotto di cui trattasi, è richiesto back up identico in linea inteso come esame calibrato e controllato su 2 analizzatori h24 per ogni presidio di esecuzione dell’esame. Si precisa che il numero complessivo di determinazioni riportato nell’Allegato A “Elenco Esami”, relative al lotto di cui trattasi, è da intendersi comprensivo del numero di test necessari all’esecuzione di diluzioni, ripetizioni, VEQ e Controllo di Qualità di terza parte (di cui lotto n.14). Tale numero non comprende invece le determinazioni e tutti i materiali necessari per la calibrazione e per il controllo di qualità proprietario di verifica della calibrazione, che dovranno essere quantificati dalla ditta ed offerti a titolo gratuito.</w:t>
            </w:r>
          </w:p>
          <w:p w:rsidR="00DF3FB5" w:rsidRPr="00516377" w:rsidRDefault="00DF3FB5" w:rsidP="00DF3FB5">
            <w:pPr>
              <w:widowControl/>
              <w:numPr>
                <w:ilvl w:val="0"/>
                <w:numId w:val="6"/>
              </w:numPr>
              <w:autoSpaceDE/>
              <w:spacing w:after="160"/>
              <w:contextualSpacing/>
              <w:jc w:val="both"/>
              <w:rPr>
                <w:rFonts w:ascii="Times New Roman" w:hAnsi="Times New Roman" w:cs="Times New Roman"/>
                <w:sz w:val="24"/>
                <w:szCs w:val="24"/>
                <w:lang w:val="en-US"/>
              </w:rPr>
            </w:pPr>
            <w:r w:rsidRPr="00516377">
              <w:rPr>
                <w:rFonts w:ascii="Times New Roman" w:hAnsi="Times New Roman" w:cs="Times New Roman"/>
                <w:sz w:val="24"/>
                <w:szCs w:val="24"/>
              </w:rPr>
              <w:t xml:space="preserve">Tutti i reagenti oggetto di offerta dovranno essere marcati CE-IVD. Ai fini della rispondenza al requisito, la certificazione secondo la normativa DL 332 del 8/09/2000 (IVD) e quella EU 2017/746 del 5 Aprile 2017 (IVDR) saranno ritenute equivalenti. </w:t>
            </w:r>
          </w:p>
          <w:p w:rsidR="00DF3FB5" w:rsidRPr="00516377" w:rsidRDefault="00DF3FB5" w:rsidP="00DF3FB5">
            <w:pPr>
              <w:widowControl/>
              <w:numPr>
                <w:ilvl w:val="0"/>
                <w:numId w:val="6"/>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Omogeneità dei reagenti tra le varie sedi: la fornitura di reagenti per l’esecuzione del medesimo test dovrà essere offerta in cartucce identiche per tutta la strumentazione offerta nelle varie sedi (</w:t>
            </w:r>
            <w:proofErr w:type="spellStart"/>
            <w:r w:rsidRPr="00516377">
              <w:rPr>
                <w:rFonts w:ascii="Times New Roman" w:hAnsi="Times New Roman" w:cs="Times New Roman"/>
                <w:sz w:val="24"/>
                <w:szCs w:val="24"/>
              </w:rPr>
              <w:t>Hub</w:t>
            </w:r>
            <w:proofErr w:type="spellEnd"/>
            <w:r w:rsidRPr="00516377">
              <w:rPr>
                <w:rFonts w:ascii="Times New Roman" w:hAnsi="Times New Roman" w:cs="Times New Roman"/>
                <w:sz w:val="24"/>
                <w:szCs w:val="24"/>
              </w:rPr>
              <w:t xml:space="preserve"> e </w:t>
            </w:r>
            <w:proofErr w:type="spellStart"/>
            <w:r w:rsidRPr="00516377">
              <w:rPr>
                <w:rFonts w:ascii="Times New Roman" w:hAnsi="Times New Roman" w:cs="Times New Roman"/>
                <w:sz w:val="24"/>
                <w:szCs w:val="24"/>
              </w:rPr>
              <w:t>spoke</w:t>
            </w:r>
            <w:proofErr w:type="spellEnd"/>
            <w:r w:rsidRPr="00516377">
              <w:rPr>
                <w:rFonts w:ascii="Times New Roman" w:hAnsi="Times New Roman" w:cs="Times New Roman"/>
                <w:sz w:val="24"/>
                <w:szCs w:val="24"/>
              </w:rPr>
              <w:t xml:space="preserve">), che differiscono tra loro solo per numero di test a confezione; </w:t>
            </w:r>
          </w:p>
          <w:p w:rsidR="00DF3FB5" w:rsidRPr="00516377" w:rsidRDefault="00DF3FB5" w:rsidP="00DF3FB5">
            <w:pPr>
              <w:widowControl/>
              <w:numPr>
                <w:ilvl w:val="0"/>
                <w:numId w:val="6"/>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Almeno il 70% dei reagenti devono essere liquidi e caricabili sull’analizzatore senza necessità di ricostituzione manuale. </w:t>
            </w: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Pr="00516377" w:rsidRDefault="00DF3FB5" w:rsidP="00DF3FB5">
            <w:pPr>
              <w:widowControl/>
              <w:numPr>
                <w:ilvl w:val="0"/>
                <w:numId w:val="1"/>
              </w:numPr>
              <w:autoSpaceDE/>
              <w:spacing w:after="160"/>
              <w:contextualSpacing/>
              <w:jc w:val="both"/>
              <w:rPr>
                <w:rFonts w:ascii="Times New Roman" w:hAnsi="Times New Roman" w:cs="Times New Roman"/>
                <w:b/>
                <w:sz w:val="24"/>
                <w:szCs w:val="24"/>
              </w:rPr>
            </w:pPr>
            <w:bookmarkStart w:id="2" w:name="_Hlk168828497"/>
            <w:r w:rsidRPr="00516377">
              <w:rPr>
                <w:rFonts w:ascii="Times New Roman" w:hAnsi="Times New Roman" w:cs="Times New Roman"/>
                <w:b/>
                <w:sz w:val="24"/>
                <w:szCs w:val="24"/>
              </w:rPr>
              <w:t xml:space="preserve">Viene </w:t>
            </w:r>
            <w:bookmarkEnd w:id="2"/>
            <w:r w:rsidRPr="00516377">
              <w:rPr>
                <w:rFonts w:ascii="Times New Roman" w:hAnsi="Times New Roman" w:cs="Times New Roman"/>
                <w:b/>
                <w:sz w:val="24"/>
                <w:szCs w:val="24"/>
              </w:rPr>
              <w:t xml:space="preserve">definito analizzatore ogni dispositivo medico IVD/IVDR dotato di ago campionatore e vano reagenti, </w:t>
            </w:r>
            <w:r w:rsidRPr="00516377">
              <w:rPr>
                <w:rFonts w:ascii="Times New Roman" w:hAnsi="Times New Roman" w:cs="Times New Roman"/>
                <w:b/>
                <w:sz w:val="24"/>
                <w:szCs w:val="24"/>
              </w:rPr>
              <w:lastRenderedPageBreak/>
              <w:t>che regolarmente calibrato, campioni un fluido biologico da una provetta e generi risultati analitici sullo stato di salute del paziente. Gli analizzatori devono avere le seguenti caratteristiche e funzionalità:</w:t>
            </w:r>
          </w:p>
          <w:p w:rsidR="00DF3FB5" w:rsidRPr="00516377" w:rsidRDefault="00DF3FB5" w:rsidP="00DF3FB5">
            <w:pPr>
              <w:spacing w:after="160"/>
              <w:ind w:left="360"/>
              <w:contextualSpacing/>
              <w:jc w:val="both"/>
              <w:rPr>
                <w:rFonts w:ascii="Times New Roman" w:hAnsi="Times New Roman" w:cs="Times New Roman"/>
                <w:sz w:val="24"/>
                <w:szCs w:val="24"/>
              </w:rPr>
            </w:pP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Tutti gli analizzatori offerti devono essere interfacciamenti </w:t>
            </w:r>
            <w:proofErr w:type="spellStart"/>
            <w:r w:rsidRPr="00516377">
              <w:rPr>
                <w:rFonts w:ascii="Times New Roman" w:hAnsi="Times New Roman" w:cs="Times New Roman"/>
                <w:sz w:val="24"/>
                <w:szCs w:val="24"/>
              </w:rPr>
              <w:t>bidirezionalmente</w:t>
            </w:r>
            <w:proofErr w:type="spellEnd"/>
            <w:r w:rsidRPr="00516377">
              <w:rPr>
                <w:rFonts w:ascii="Times New Roman" w:hAnsi="Times New Roman" w:cs="Times New Roman"/>
                <w:sz w:val="24"/>
                <w:szCs w:val="24"/>
              </w:rPr>
              <w:t xml:space="preserve"> al </w:t>
            </w:r>
            <w:proofErr w:type="spellStart"/>
            <w:r w:rsidRPr="00516377">
              <w:rPr>
                <w:rFonts w:ascii="Times New Roman" w:hAnsi="Times New Roman" w:cs="Times New Roman"/>
                <w:sz w:val="24"/>
                <w:szCs w:val="24"/>
              </w:rPr>
              <w:t>Middleware</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Presidio ospedaliero </w:t>
            </w:r>
            <w:proofErr w:type="spellStart"/>
            <w:r w:rsidRPr="00516377">
              <w:rPr>
                <w:rFonts w:ascii="Times New Roman" w:hAnsi="Times New Roman" w:cs="Times New Roman"/>
                <w:sz w:val="24"/>
                <w:szCs w:val="24"/>
              </w:rPr>
              <w:t>hub</w:t>
            </w:r>
            <w:proofErr w:type="spellEnd"/>
            <w:r w:rsidRPr="00516377">
              <w:rPr>
                <w:rFonts w:ascii="Times New Roman" w:hAnsi="Times New Roman" w:cs="Times New Roman"/>
                <w:sz w:val="24"/>
                <w:szCs w:val="24"/>
              </w:rPr>
              <w:t xml:space="preserve"> di Treviso (TV): Produttività analitica complessiva della soluzione</w:t>
            </w:r>
          </w:p>
          <w:p w:rsidR="00DF3FB5" w:rsidRPr="00516377" w:rsidRDefault="00DF3FB5" w:rsidP="00DF3FB5">
            <w:pPr>
              <w:spacing w:after="160"/>
              <w:ind w:left="72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offerta non inferiore a 6.400 test/ora escluso ISE (Na, K, CI) per chimica clinica e 900 test/ora per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Presidio </w:t>
            </w:r>
            <w:proofErr w:type="spellStart"/>
            <w:r w:rsidRPr="00516377">
              <w:rPr>
                <w:rFonts w:ascii="Times New Roman" w:hAnsi="Times New Roman" w:cs="Times New Roman"/>
                <w:sz w:val="24"/>
                <w:szCs w:val="24"/>
              </w:rPr>
              <w:t>ospedalierio</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spoke</w:t>
            </w:r>
            <w:proofErr w:type="spellEnd"/>
            <w:r w:rsidRPr="00516377">
              <w:rPr>
                <w:rFonts w:ascii="Times New Roman" w:hAnsi="Times New Roman" w:cs="Times New Roman"/>
                <w:sz w:val="24"/>
                <w:szCs w:val="24"/>
              </w:rPr>
              <w:t xml:space="preserve"> di Castelfranco Veneto (CF): Produttività analitica complessiva della soluzione offerta non inferiore a 3.200 test/ora escluso ISE (Na, K, CI) per chimica clinica e 600 test/ora per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Presidio </w:t>
            </w:r>
            <w:proofErr w:type="spellStart"/>
            <w:r w:rsidRPr="00516377">
              <w:rPr>
                <w:rFonts w:ascii="Times New Roman" w:hAnsi="Times New Roman" w:cs="Times New Roman"/>
                <w:sz w:val="24"/>
                <w:szCs w:val="24"/>
              </w:rPr>
              <w:t>ospedalierio</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spoke</w:t>
            </w:r>
            <w:proofErr w:type="spellEnd"/>
            <w:r w:rsidRPr="00516377">
              <w:rPr>
                <w:rFonts w:ascii="Times New Roman" w:hAnsi="Times New Roman" w:cs="Times New Roman"/>
                <w:sz w:val="24"/>
                <w:szCs w:val="24"/>
              </w:rPr>
              <w:t xml:space="preserve"> di Conegliano (CO): Produttività analitica complessiva della soluzione offerta non inferiore a 1.600 test/ora escluso ISE (Na, K, CI) per chimica clinica e 300 test/ora per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 xml:space="preserve">; </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Presidio ospedaliero di Oderzo (OD), Montebelluna (MB), Vittorio Veneto (VV): Produttività analitica complessiva della soluzione offerta non inferiore a 700 test/ora escluso ISE (Na, K, CI) per chimica clinica e 90 test/ora per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Gli analizzatori di chimica clinica devono poter eseguire test in fotometria, </w:t>
            </w:r>
            <w:proofErr w:type="spellStart"/>
            <w:r w:rsidRPr="00516377">
              <w:rPr>
                <w:rFonts w:ascii="Times New Roman" w:hAnsi="Times New Roman" w:cs="Times New Roman"/>
                <w:sz w:val="24"/>
                <w:szCs w:val="24"/>
              </w:rPr>
              <w:t>immunoturbidimetria</w:t>
            </w:r>
            <w:proofErr w:type="spellEnd"/>
            <w:r w:rsidRPr="00516377">
              <w:rPr>
                <w:rFonts w:ascii="Times New Roman" w:hAnsi="Times New Roman" w:cs="Times New Roman"/>
                <w:sz w:val="24"/>
                <w:szCs w:val="24"/>
              </w:rPr>
              <w:t xml:space="preserve"> e </w:t>
            </w:r>
            <w:proofErr w:type="spellStart"/>
            <w:r w:rsidRPr="00516377">
              <w:rPr>
                <w:rFonts w:ascii="Times New Roman" w:hAnsi="Times New Roman" w:cs="Times New Roman"/>
                <w:sz w:val="24"/>
                <w:szCs w:val="24"/>
              </w:rPr>
              <w:t>potenziometria</w:t>
            </w:r>
            <w:proofErr w:type="spellEnd"/>
            <w:r w:rsidRPr="00516377">
              <w:rPr>
                <w:rFonts w:ascii="Times New Roman" w:hAnsi="Times New Roman" w:cs="Times New Roman"/>
                <w:sz w:val="24"/>
                <w:szCs w:val="24"/>
              </w:rPr>
              <w:t xml:space="preserve"> (ISE: Na, K, CI);</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Gli analizzatori di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 xml:space="preserve"> devono poter eseguire test in chemiluminescenza o </w:t>
            </w:r>
            <w:proofErr w:type="spellStart"/>
            <w:r w:rsidRPr="00516377">
              <w:rPr>
                <w:rFonts w:ascii="Times New Roman" w:hAnsi="Times New Roman" w:cs="Times New Roman"/>
                <w:sz w:val="24"/>
                <w:szCs w:val="24"/>
              </w:rPr>
              <w:t>elettrochemiluminescenza</w:t>
            </w:r>
            <w:proofErr w:type="spellEnd"/>
            <w:r w:rsidRPr="00516377">
              <w:rPr>
                <w:rFonts w:ascii="Times New Roman" w:hAnsi="Times New Roman" w:cs="Times New Roman"/>
                <w:sz w:val="24"/>
                <w:szCs w:val="24"/>
              </w:rPr>
              <w:t xml:space="preserve"> o fluorescenza;</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Tutti gli analizzatori devono effettuare ripetizioni o test aggiunti in base a regole preimpostate dall’operatore;</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Tutti gli analizzatori devono campionare il fluido biologico da provetta primaria, aliquota, e coppetta comprese le provette ad uso pediatrico;</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Tutti gli analizzatori devono monitorare automaticamente le riserve reagente a bordo, segnalando tempestivamente i reagenti scarsi;</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Tutti gli analizzatori devono diluire automaticamente i campioni con risultati fuori scala ove previsto dalla metodica;</w:t>
            </w:r>
          </w:p>
          <w:p w:rsidR="00DF3FB5" w:rsidRPr="00516377" w:rsidRDefault="00DF3FB5" w:rsidP="00DF3FB5">
            <w:pPr>
              <w:widowControl/>
              <w:numPr>
                <w:ilvl w:val="0"/>
                <w:numId w:val="7"/>
              </w:numPr>
              <w:autoSpaceDE/>
              <w:spacing w:after="160"/>
              <w:contextualSpacing/>
              <w:jc w:val="both"/>
              <w:rPr>
                <w:rFonts w:ascii="Times New Roman" w:hAnsi="Times New Roman" w:cs="Times New Roman"/>
                <w:sz w:val="24"/>
                <w:szCs w:val="24"/>
              </w:rPr>
            </w:pPr>
            <w:r w:rsidRPr="00516377">
              <w:rPr>
                <w:rFonts w:ascii="Times New Roman" w:hAnsi="Times New Roman" w:cs="Times New Roman"/>
                <w:sz w:val="24"/>
                <w:szCs w:val="24"/>
              </w:rPr>
              <w:t>L’insieme degli analizzatori deve mantenere in linea contemporaneamente tutti gli esami offerti dal concorrente per l’area funzionale di riferimento;</w:t>
            </w:r>
          </w:p>
          <w:p w:rsidR="00DF3FB5" w:rsidRPr="00516377" w:rsidRDefault="00DF3FB5" w:rsidP="00DF3FB5">
            <w:pPr>
              <w:widowControl/>
              <w:spacing w:after="160"/>
              <w:ind w:left="720"/>
              <w:contextualSpacing/>
              <w:jc w:val="both"/>
              <w:rPr>
                <w:rFonts w:ascii="Times New Roman" w:hAnsi="Times New Roman" w:cs="Times New Roman"/>
                <w:sz w:val="24"/>
                <w:szCs w:val="24"/>
              </w:rPr>
            </w:pPr>
          </w:p>
          <w:p w:rsidR="00DF3FB5" w:rsidRDefault="00DF3FB5" w:rsidP="001E5ED3">
            <w:pPr>
              <w:spacing w:before="240"/>
              <w:contextualSpacing/>
              <w:jc w:val="both"/>
              <w:rPr>
                <w:rFonts w:ascii="Times New Roman" w:eastAsia="Times New Roman" w:hAnsi="Times New Roman" w:cs="Times New Roman"/>
                <w:sz w:val="24"/>
                <w:szCs w:val="24"/>
                <w:highlight w:val="cyan"/>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r w:rsidR="00DF3FB5" w:rsidTr="00DF3FB5">
        <w:trPr>
          <w:trHeight w:val="510"/>
        </w:trPr>
        <w:tc>
          <w:tcPr>
            <w:tcW w:w="6753" w:type="dxa"/>
          </w:tcPr>
          <w:p w:rsidR="00DF3FB5" w:rsidRDefault="00DF3FB5" w:rsidP="00DF3FB5">
            <w:pPr>
              <w:jc w:val="both"/>
              <w:rPr>
                <w:rFonts w:ascii="Times New Roman" w:hAnsi="Times New Roman" w:cs="Times New Roman"/>
                <w:sz w:val="24"/>
                <w:szCs w:val="24"/>
              </w:rPr>
            </w:pPr>
            <w:r w:rsidRPr="00516377">
              <w:rPr>
                <w:rFonts w:ascii="Times New Roman" w:hAnsi="Times New Roman" w:cs="Times New Roman"/>
                <w:sz w:val="24"/>
                <w:szCs w:val="24"/>
              </w:rPr>
              <w:lastRenderedPageBreak/>
              <w:t>8)</w:t>
            </w:r>
            <w:r>
              <w:rPr>
                <w:rFonts w:ascii="Times New Roman" w:hAnsi="Times New Roman" w:cs="Times New Roman"/>
                <w:sz w:val="24"/>
                <w:szCs w:val="24"/>
              </w:rPr>
              <w:t xml:space="preserve"> </w:t>
            </w:r>
            <w:r w:rsidRPr="00516377">
              <w:rPr>
                <w:rFonts w:ascii="Times New Roman" w:hAnsi="Times New Roman" w:cs="Times New Roman"/>
                <w:sz w:val="24"/>
                <w:szCs w:val="24"/>
              </w:rPr>
              <w:t>La fornitura dovrà essere comprensiva del servizio di assistenza tecnica per hardware e software, con intervento on site entro 8 ore lavorative, dalla chiamata,</w:t>
            </w:r>
            <w:r>
              <w:rPr>
                <w:rFonts w:ascii="Times New Roman" w:hAnsi="Times New Roman" w:cs="Times New Roman"/>
                <w:sz w:val="24"/>
                <w:szCs w:val="24"/>
              </w:rPr>
              <w:t xml:space="preserve"> </w:t>
            </w:r>
            <w:r w:rsidRPr="00516377">
              <w:rPr>
                <w:rFonts w:ascii="Times New Roman" w:hAnsi="Times New Roman" w:cs="Times New Roman"/>
                <w:sz w:val="24"/>
                <w:szCs w:val="24"/>
              </w:rPr>
              <w:t>dal lunedì al sabato e con intervento domenica e Festivi in caso di guasto bloccante. Servizio di assistenza telefonica fornita da operatori specializzati</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per hardware </w:t>
            </w:r>
            <w:r w:rsidRPr="00516377">
              <w:rPr>
                <w:rFonts w:ascii="Times New Roman" w:hAnsi="Times New Roman" w:cs="Times New Roman"/>
                <w:sz w:val="24"/>
                <w:szCs w:val="24"/>
              </w:rPr>
              <w:lastRenderedPageBreak/>
              <w:t>e software 7 gg su 7 disponibile 24 ore lavorative al giorno.</w:t>
            </w:r>
          </w:p>
          <w:p w:rsidR="00DF3FB5" w:rsidRPr="00516377" w:rsidRDefault="00DF3FB5" w:rsidP="00DF3FB5">
            <w:pPr>
              <w:widowControl/>
              <w:autoSpaceDE/>
              <w:spacing w:after="160"/>
              <w:ind w:left="720"/>
              <w:contextualSpacing/>
              <w:jc w:val="both"/>
              <w:rPr>
                <w:rFonts w:ascii="Times New Roman" w:hAnsi="Times New Roman" w:cs="Times New Roman"/>
                <w:b/>
                <w:sz w:val="24"/>
                <w:szCs w:val="24"/>
              </w:rPr>
            </w:pPr>
          </w:p>
        </w:tc>
        <w:tc>
          <w:tcPr>
            <w:tcW w:w="3101" w:type="dxa"/>
          </w:tcPr>
          <w:p w:rsidR="00DF3FB5" w:rsidRDefault="00DF3FB5" w:rsidP="001E5ED3">
            <w:pPr>
              <w:spacing w:before="240"/>
              <w:contextualSpacing/>
              <w:jc w:val="both"/>
              <w:rPr>
                <w:rFonts w:ascii="Times New Roman" w:eastAsia="Times New Roman" w:hAnsi="Times New Roman" w:cs="Times New Roman"/>
                <w:sz w:val="24"/>
                <w:szCs w:val="24"/>
                <w:highlight w:val="cyan"/>
              </w:rPr>
            </w:pPr>
          </w:p>
        </w:tc>
      </w:tr>
    </w:tbl>
    <w:p w:rsidR="00DF3FB5" w:rsidRDefault="00DF3FB5" w:rsidP="001E5ED3">
      <w:pPr>
        <w:spacing w:before="240"/>
        <w:contextualSpacing/>
        <w:jc w:val="both"/>
        <w:rPr>
          <w:rFonts w:ascii="Times New Roman" w:eastAsia="Times New Roman" w:hAnsi="Times New Roman" w:cs="Times New Roman"/>
          <w:sz w:val="24"/>
          <w:szCs w:val="24"/>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083"/>
      </w:tblGrid>
      <w:tr w:rsidR="00DF3FB5" w:rsidRPr="001D11BC" w:rsidTr="00DF3FB5">
        <w:trPr>
          <w:trHeight w:val="798"/>
        </w:trPr>
        <w:tc>
          <w:tcPr>
            <w:tcW w:w="6771" w:type="dxa"/>
            <w:vMerge w:val="restart"/>
            <w:shd w:val="clear" w:color="auto" w:fill="auto"/>
            <w:vAlign w:val="center"/>
          </w:tcPr>
          <w:p w:rsidR="00DF3FB5" w:rsidRPr="00617608" w:rsidRDefault="00DF3FB5" w:rsidP="00C87624">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3083" w:type="dxa"/>
            <w:vMerge w:val="restart"/>
            <w:shd w:val="clear" w:color="auto" w:fill="auto"/>
          </w:tcPr>
          <w:p w:rsidR="00DF3FB5" w:rsidRPr="00A45BA4" w:rsidRDefault="00DF3FB5" w:rsidP="00DF3FB5">
            <w:pPr>
              <w:suppressAutoHyphens w:val="0"/>
              <w:jc w:val="both"/>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DF3FB5" w:rsidRPr="001D11BC" w:rsidTr="00DF3FB5">
        <w:trPr>
          <w:trHeight w:val="79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b/>
                <w:bCs/>
                <w:color w:val="000000"/>
                <w:sz w:val="24"/>
                <w:szCs w:val="24"/>
                <w:lang w:eastAsia="it-IT"/>
              </w:rPr>
            </w:pPr>
          </w:p>
        </w:tc>
        <w:tc>
          <w:tcPr>
            <w:tcW w:w="3083" w:type="dxa"/>
            <w:vMerge/>
            <w:shd w:val="clear" w:color="auto" w:fill="auto"/>
          </w:tcPr>
          <w:p w:rsidR="00DF3FB5" w:rsidRPr="001D11BC" w:rsidRDefault="00DF3FB5" w:rsidP="00C87624">
            <w:pPr>
              <w:suppressAutoHyphens w:val="0"/>
              <w:rPr>
                <w:rFonts w:ascii="Times New Roman" w:eastAsia="Times New Roman" w:hAnsi="Times New Roman" w:cs="Times New Roman"/>
                <w:b/>
                <w:bCs/>
                <w:color w:val="3A3A3A"/>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Ottimizzazione delle risorse economiche umane e tecnol</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giche della rete per decentralizzare l'attività diagnostica e incidere sull'</w:t>
            </w:r>
            <w:proofErr w:type="spellStart"/>
            <w:r w:rsidRPr="001D11BC">
              <w:rPr>
                <w:rFonts w:ascii="Times New Roman" w:eastAsia="Times New Roman" w:hAnsi="Times New Roman" w:cs="Times New Roman"/>
                <w:sz w:val="24"/>
                <w:szCs w:val="24"/>
                <w:lang w:eastAsia="it-IT"/>
              </w:rPr>
              <w:t>outcome</w:t>
            </w:r>
            <w:proofErr w:type="spellEnd"/>
            <w:r w:rsidRPr="001D11BC">
              <w:rPr>
                <w:rFonts w:ascii="Times New Roman" w:eastAsia="Times New Roman" w:hAnsi="Times New Roman" w:cs="Times New Roman"/>
                <w:sz w:val="24"/>
                <w:szCs w:val="24"/>
                <w:lang w:eastAsia="it-IT"/>
              </w:rPr>
              <w:t xml:space="preserve"> clinico del paziente da assistere. Il valore del progetto sarà valutato su:</w:t>
            </w:r>
            <w:r w:rsidRPr="001D11BC">
              <w:rPr>
                <w:rFonts w:ascii="Times New Roman" w:eastAsia="Times New Roman" w:hAnsi="Times New Roman" w:cs="Times New Roman"/>
                <w:sz w:val="24"/>
                <w:szCs w:val="24"/>
                <w:lang w:eastAsia="it-IT"/>
              </w:rPr>
              <w:br/>
              <w:t xml:space="preserve">- Equità di cura indipendentemente dal nodo di rete (HUB, </w:t>
            </w:r>
            <w:proofErr w:type="spellStart"/>
            <w:r w:rsidRPr="001D11BC">
              <w:rPr>
                <w:rFonts w:ascii="Times New Roman" w:eastAsia="Times New Roman" w:hAnsi="Times New Roman" w:cs="Times New Roman"/>
                <w:sz w:val="24"/>
                <w:szCs w:val="24"/>
                <w:lang w:eastAsia="it-IT"/>
              </w:rPr>
              <w:t>spoke</w:t>
            </w:r>
            <w:proofErr w:type="spellEnd"/>
            <w:r w:rsidRPr="001D11BC">
              <w:rPr>
                <w:rFonts w:ascii="Times New Roman" w:eastAsia="Times New Roman" w:hAnsi="Times New Roman" w:cs="Times New Roman"/>
                <w:sz w:val="24"/>
                <w:szCs w:val="24"/>
                <w:lang w:eastAsia="it-IT"/>
              </w:rPr>
              <w:t>, satellite) a cui il paziente accede (mobilità diagn</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stica paziente);</w:t>
            </w:r>
            <w:r w:rsidRPr="001D11BC">
              <w:rPr>
                <w:rFonts w:ascii="Times New Roman" w:eastAsia="Times New Roman" w:hAnsi="Times New Roman" w:cs="Times New Roman"/>
                <w:sz w:val="24"/>
                <w:szCs w:val="24"/>
                <w:lang w:eastAsia="it-IT"/>
              </w:rPr>
              <w:br/>
              <w:t>- Proporzionalità di copertura diagnostica dei presidi per</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ferici ottimizzando le ridondanze (Backup inter-laboratorio).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Soluzione </w:t>
            </w:r>
            <w:proofErr w:type="spellStart"/>
            <w:r w:rsidRPr="001D11BC">
              <w:rPr>
                <w:rFonts w:ascii="Times New Roman" w:eastAsia="Times New Roman" w:hAnsi="Times New Roman" w:cs="Times New Roman"/>
                <w:sz w:val="24"/>
                <w:szCs w:val="24"/>
                <w:lang w:eastAsia="it-IT"/>
              </w:rPr>
              <w:t>middleware</w:t>
            </w:r>
            <w:proofErr w:type="spellEnd"/>
            <w:r w:rsidRPr="001D11BC">
              <w:rPr>
                <w:rFonts w:ascii="Times New Roman" w:eastAsia="Times New Roman" w:hAnsi="Times New Roman" w:cs="Times New Roman"/>
                <w:sz w:val="24"/>
                <w:szCs w:val="24"/>
                <w:lang w:eastAsia="it-IT"/>
              </w:rPr>
              <w:t xml:space="preserve"> di laboratorio geograficamente d</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 xml:space="preserve">stribuita come </w:t>
            </w:r>
            <w:proofErr w:type="spellStart"/>
            <w:r w:rsidRPr="001D11BC">
              <w:rPr>
                <w:rFonts w:ascii="Times New Roman" w:eastAsia="Times New Roman" w:hAnsi="Times New Roman" w:cs="Times New Roman"/>
                <w:sz w:val="24"/>
                <w:szCs w:val="24"/>
                <w:lang w:eastAsia="it-IT"/>
              </w:rPr>
              <w:t>SaaS</w:t>
            </w:r>
            <w:proofErr w:type="spellEnd"/>
            <w:r w:rsidRPr="001D11BC">
              <w:rPr>
                <w:rFonts w:ascii="Times New Roman" w:eastAsia="Times New Roman" w:hAnsi="Times New Roman" w:cs="Times New Roman"/>
                <w:sz w:val="24"/>
                <w:szCs w:val="24"/>
                <w:lang w:eastAsia="it-IT"/>
              </w:rPr>
              <w:t>, in linea con il principio "</w:t>
            </w:r>
            <w:proofErr w:type="spellStart"/>
            <w:r w:rsidRPr="001D11BC">
              <w:rPr>
                <w:rFonts w:ascii="Times New Roman" w:eastAsia="Times New Roman" w:hAnsi="Times New Roman" w:cs="Times New Roman"/>
                <w:sz w:val="24"/>
                <w:szCs w:val="24"/>
                <w:lang w:eastAsia="it-IT"/>
              </w:rPr>
              <w:t>cloud</w:t>
            </w:r>
            <w:proofErr w:type="spellEnd"/>
            <w:r w:rsidRPr="001D11BC">
              <w:rPr>
                <w:rFonts w:ascii="Times New Roman" w:eastAsia="Times New Roman" w:hAnsi="Times New Roman" w:cs="Times New Roman"/>
                <w:sz w:val="24"/>
                <w:szCs w:val="24"/>
                <w:lang w:eastAsia="it-IT"/>
              </w:rPr>
              <w:t xml:space="preserve"> first" inserito nella strategia “</w:t>
            </w:r>
            <w:proofErr w:type="spellStart"/>
            <w:r w:rsidRPr="001D11BC">
              <w:rPr>
                <w:rFonts w:ascii="Times New Roman" w:eastAsia="Times New Roman" w:hAnsi="Times New Roman" w:cs="Times New Roman"/>
                <w:sz w:val="24"/>
                <w:szCs w:val="24"/>
                <w:lang w:eastAsia="it-IT"/>
              </w:rPr>
              <w:t>Cloud</w:t>
            </w:r>
            <w:proofErr w:type="spellEnd"/>
            <w:r w:rsidRPr="001D11BC">
              <w:rPr>
                <w:rFonts w:ascii="Times New Roman" w:eastAsia="Times New Roman" w:hAnsi="Times New Roman" w:cs="Times New Roman"/>
                <w:sz w:val="24"/>
                <w:szCs w:val="24"/>
                <w:lang w:eastAsia="it-IT"/>
              </w:rPr>
              <w:t xml:space="preserve"> Italia”, pubblicata a sette</w:t>
            </w:r>
            <w:r w:rsidRPr="001D11BC">
              <w:rPr>
                <w:rFonts w:ascii="Times New Roman" w:eastAsia="Times New Roman" w:hAnsi="Times New Roman" w:cs="Times New Roman"/>
                <w:sz w:val="24"/>
                <w:szCs w:val="24"/>
                <w:lang w:eastAsia="it-IT"/>
              </w:rPr>
              <w:t>m</w:t>
            </w:r>
            <w:r w:rsidRPr="001D11BC">
              <w:rPr>
                <w:rFonts w:ascii="Times New Roman" w:eastAsia="Times New Roman" w:hAnsi="Times New Roman" w:cs="Times New Roman"/>
                <w:sz w:val="24"/>
                <w:szCs w:val="24"/>
                <w:lang w:eastAsia="it-IT"/>
              </w:rPr>
              <w:t xml:space="preserve">bre 2021 dal Dipartimento per la Trasformazione Digitale e dall’Agenzia per la </w:t>
            </w:r>
            <w:proofErr w:type="spellStart"/>
            <w:r w:rsidRPr="001D11BC">
              <w:rPr>
                <w:rFonts w:ascii="Times New Roman" w:eastAsia="Times New Roman" w:hAnsi="Times New Roman" w:cs="Times New Roman"/>
                <w:sz w:val="24"/>
                <w:szCs w:val="24"/>
                <w:lang w:eastAsia="it-IT"/>
              </w:rPr>
              <w:t>Cybersicurezza</w:t>
            </w:r>
            <w:proofErr w:type="spellEnd"/>
            <w:r w:rsidRPr="001D11BC">
              <w:rPr>
                <w:rFonts w:ascii="Times New Roman" w:eastAsia="Times New Roman" w:hAnsi="Times New Roman" w:cs="Times New Roman"/>
                <w:sz w:val="24"/>
                <w:szCs w:val="24"/>
                <w:lang w:eastAsia="it-IT"/>
              </w:rPr>
              <w:t xml:space="preserve"> Nazionale nell’ambito del percorso attuativo definito dall’art.33-septies del Decreto-Legge n.179 del 2012 e gli investime</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 xml:space="preserve">ti del PNRR. </w:t>
            </w:r>
            <w:r w:rsidRPr="001D11BC">
              <w:rPr>
                <w:rFonts w:ascii="Times New Roman" w:eastAsia="Times New Roman" w:hAnsi="Times New Roman" w:cs="Times New Roman"/>
                <w:sz w:val="24"/>
                <w:szCs w:val="24"/>
                <w:lang w:eastAsia="it-IT"/>
              </w:rPr>
              <w:br/>
              <w:t>Tale progetto si inserisce nell'ambito del “Piano triennale per l’informatica nella pubblica amministrazione 2024-2026”, approvato con DPCM del 12 Gennaio 2024.</w:t>
            </w:r>
            <w:r w:rsidRPr="001D11BC">
              <w:rPr>
                <w:rFonts w:ascii="Times New Roman" w:eastAsia="Times New Roman" w:hAnsi="Times New Roman" w:cs="Times New Roman"/>
                <w:sz w:val="24"/>
                <w:szCs w:val="24"/>
                <w:lang w:eastAsia="it-IT"/>
              </w:rPr>
              <w:br/>
              <w:t>Al fine dell'attribuzione del punteggio saranno ritenuti idonei mezzi di prova i servizi e le infrastrutture qualific</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te per trattare dati critici, secondo quanto disposto nel D</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 xml:space="preserve">creto direttoriale </w:t>
            </w:r>
            <w:proofErr w:type="spellStart"/>
            <w:r w:rsidRPr="001D11BC">
              <w:rPr>
                <w:rFonts w:ascii="Times New Roman" w:eastAsia="Times New Roman" w:hAnsi="Times New Roman" w:cs="Times New Roman"/>
                <w:sz w:val="24"/>
                <w:szCs w:val="24"/>
                <w:lang w:eastAsia="it-IT"/>
              </w:rPr>
              <w:t>prot</w:t>
            </w:r>
            <w:proofErr w:type="spellEnd"/>
            <w:r w:rsidRPr="001D11BC">
              <w:rPr>
                <w:rFonts w:ascii="Times New Roman" w:eastAsia="Times New Roman" w:hAnsi="Times New Roman" w:cs="Times New Roman"/>
                <w:sz w:val="24"/>
                <w:szCs w:val="24"/>
                <w:lang w:eastAsia="it-IT"/>
              </w:rPr>
              <w:t>. N. 29 del 02/01/2023, come modif</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 xml:space="preserve">cato dal Decreto </w:t>
            </w:r>
            <w:proofErr w:type="spellStart"/>
            <w:r w:rsidRPr="001D11BC">
              <w:rPr>
                <w:rFonts w:ascii="Times New Roman" w:eastAsia="Times New Roman" w:hAnsi="Times New Roman" w:cs="Times New Roman"/>
                <w:sz w:val="24"/>
                <w:szCs w:val="24"/>
                <w:lang w:eastAsia="it-IT"/>
              </w:rPr>
              <w:t>prot</w:t>
            </w:r>
            <w:proofErr w:type="spellEnd"/>
            <w:r w:rsidRPr="001D11BC">
              <w:rPr>
                <w:rFonts w:ascii="Times New Roman" w:eastAsia="Times New Roman" w:hAnsi="Times New Roman" w:cs="Times New Roman"/>
                <w:sz w:val="24"/>
                <w:szCs w:val="24"/>
                <w:lang w:eastAsia="it-IT"/>
              </w:rPr>
              <w:t>. N. 20610 in data 28/07/2023 e D</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 xml:space="preserve">creto </w:t>
            </w:r>
            <w:proofErr w:type="spellStart"/>
            <w:r w:rsidRPr="001D11BC">
              <w:rPr>
                <w:rFonts w:ascii="Times New Roman" w:eastAsia="Times New Roman" w:hAnsi="Times New Roman" w:cs="Times New Roman"/>
                <w:sz w:val="24"/>
                <w:szCs w:val="24"/>
                <w:lang w:eastAsia="it-IT"/>
              </w:rPr>
              <w:t>prot</w:t>
            </w:r>
            <w:proofErr w:type="spellEnd"/>
            <w:r w:rsidRPr="001D11BC">
              <w:rPr>
                <w:rFonts w:ascii="Times New Roman" w:eastAsia="Times New Roman" w:hAnsi="Times New Roman" w:cs="Times New Roman"/>
                <w:sz w:val="24"/>
                <w:szCs w:val="24"/>
                <w:lang w:eastAsia="it-IT"/>
              </w:rPr>
              <w:t>. N. 2927 in data 30/01/2024.</w:t>
            </w:r>
            <w:r w:rsidRPr="001D11BC">
              <w:rPr>
                <w:rFonts w:ascii="Times New Roman" w:eastAsia="Times New Roman" w:hAnsi="Times New Roman" w:cs="Times New Roman"/>
                <w:sz w:val="24"/>
                <w:szCs w:val="24"/>
                <w:lang w:eastAsia="it-IT"/>
              </w:rPr>
              <w:br/>
              <w:t>Relazionare.</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64"/>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Valutazione della soluzione progettuale in riferimento alla salute e benessere degli operatori in relazione al rischio da esposizione ad agenti biologici. In conformità all'art. 272 punti 2b e 2c del D.lgs. 81/08 (Testo Unico sulla salute e sicurezza sul lavoro), sarà valutata positivamente la sol</w:t>
            </w:r>
            <w:r w:rsidRPr="001D11BC">
              <w:rPr>
                <w:rFonts w:ascii="Times New Roman" w:eastAsia="Times New Roman" w:hAnsi="Times New Roman" w:cs="Times New Roman"/>
                <w:sz w:val="24"/>
                <w:szCs w:val="24"/>
                <w:lang w:eastAsia="it-IT"/>
              </w:rPr>
              <w:t>u</w:t>
            </w:r>
            <w:r w:rsidRPr="001D11BC">
              <w:rPr>
                <w:rFonts w:ascii="Times New Roman" w:eastAsia="Times New Roman" w:hAnsi="Times New Roman" w:cs="Times New Roman"/>
                <w:sz w:val="24"/>
                <w:szCs w:val="24"/>
                <w:lang w:eastAsia="it-IT"/>
              </w:rPr>
              <w:t>zione che consenta di manipolare il più possibile provette tappate. Allegare scheda tecnica e manuale operatore i</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tegrale, indicando riferimenti precisi a misure tecniche di protezione e ad eventuali limitazioni prescritte all'utilizzo delle tecnologie oggetto di offerta.</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8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Valutazione della soluzione progettuale in riferimento alla salute e benessere degli operatori in relazione al rischio da esposizione ad emissioni elettromagnetiche. In conformità all'art. 210b del D.lgs. 81/08 (Testo Unico sulla salute e sicurezza sul lavoro), sarà valutata positivamente la sol</w:t>
            </w:r>
            <w:r w:rsidRPr="001D11BC">
              <w:rPr>
                <w:rFonts w:ascii="Times New Roman" w:eastAsia="Times New Roman" w:hAnsi="Times New Roman" w:cs="Times New Roman"/>
                <w:sz w:val="24"/>
                <w:szCs w:val="24"/>
                <w:lang w:eastAsia="it-IT"/>
              </w:rPr>
              <w:t>u</w:t>
            </w:r>
            <w:r w:rsidRPr="001D11BC">
              <w:rPr>
                <w:rFonts w:ascii="Times New Roman" w:eastAsia="Times New Roman" w:hAnsi="Times New Roman" w:cs="Times New Roman"/>
                <w:sz w:val="24"/>
                <w:szCs w:val="24"/>
                <w:lang w:eastAsia="it-IT"/>
              </w:rPr>
              <w:t xml:space="preserve">zione che escluda fattori di rischio diretti ed indiretti, che siano motivo di limitazioni circa la fruibilità della </w:t>
            </w:r>
            <w:r w:rsidRPr="001D11BC">
              <w:rPr>
                <w:rFonts w:ascii="Times New Roman" w:eastAsia="Times New Roman" w:hAnsi="Times New Roman" w:cs="Times New Roman"/>
                <w:sz w:val="24"/>
                <w:szCs w:val="24"/>
                <w:lang w:eastAsia="it-IT"/>
              </w:rPr>
              <w:lastRenderedPageBreak/>
              <w:t>tecnol</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gia proposta. Allegare scheda tecnica e manuale operatore integrale, indicando riferimenti precisi a misure tecniche di protezione e ad eventuali limitazioni prescritte all'utili</w:t>
            </w:r>
            <w:r w:rsidRPr="001D11BC">
              <w:rPr>
                <w:rFonts w:ascii="Times New Roman" w:eastAsia="Times New Roman" w:hAnsi="Times New Roman" w:cs="Times New Roman"/>
                <w:sz w:val="24"/>
                <w:szCs w:val="24"/>
                <w:lang w:eastAsia="it-IT"/>
              </w:rPr>
              <w:t>z</w:t>
            </w:r>
            <w:r w:rsidRPr="001D11BC">
              <w:rPr>
                <w:rFonts w:ascii="Times New Roman" w:eastAsia="Times New Roman" w:hAnsi="Times New Roman" w:cs="Times New Roman"/>
                <w:sz w:val="24"/>
                <w:szCs w:val="24"/>
                <w:lang w:eastAsia="it-IT"/>
              </w:rPr>
              <w:t>zo delle tecnologie oggetto di offerta.</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8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13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Con l'obbiettivo di aumentare la sicurezza della soluzione in uso e ridurre le non conformità relative al sistema qual</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tà, in accordo con il nuovo regolamento Europeo “REG</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LAMENTO (EU) 2017/746 DEL PARLAMENTO E</w:t>
            </w:r>
            <w:r w:rsidRPr="001D11BC">
              <w:rPr>
                <w:rFonts w:ascii="Times New Roman" w:eastAsia="Times New Roman" w:hAnsi="Times New Roman" w:cs="Times New Roman"/>
                <w:sz w:val="24"/>
                <w:szCs w:val="24"/>
                <w:lang w:eastAsia="it-IT"/>
              </w:rPr>
              <w:t>U</w:t>
            </w:r>
            <w:r w:rsidRPr="001D11BC">
              <w:rPr>
                <w:rFonts w:ascii="Times New Roman" w:eastAsia="Times New Roman" w:hAnsi="Times New Roman" w:cs="Times New Roman"/>
                <w:sz w:val="24"/>
                <w:szCs w:val="24"/>
                <w:lang w:eastAsia="it-IT"/>
              </w:rPr>
              <w:t xml:space="preserve">ROPEO E DEL CONSIGLIO" del 5 Aprile 2017 relativo ai dispositivi medico-diagnostici in vitro, sarà assegnato il punteggio massimo alla soluzione composta da Sistemi di Automazione e </w:t>
            </w:r>
            <w:proofErr w:type="spellStart"/>
            <w:r w:rsidRPr="001D11BC">
              <w:rPr>
                <w:rFonts w:ascii="Times New Roman" w:eastAsia="Times New Roman" w:hAnsi="Times New Roman" w:cs="Times New Roman"/>
                <w:sz w:val="24"/>
                <w:szCs w:val="24"/>
                <w:lang w:eastAsia="it-IT"/>
              </w:rPr>
              <w:t>middleware</w:t>
            </w:r>
            <w:proofErr w:type="spellEnd"/>
            <w:r w:rsidRPr="001D11BC">
              <w:rPr>
                <w:rFonts w:ascii="Times New Roman" w:eastAsia="Times New Roman" w:hAnsi="Times New Roman" w:cs="Times New Roman"/>
                <w:sz w:val="24"/>
                <w:szCs w:val="24"/>
                <w:lang w:eastAsia="it-IT"/>
              </w:rPr>
              <w:t xml:space="preserve"> certificati CE-IVD o IVDR. </w:t>
            </w:r>
            <w:r w:rsidRPr="001D11BC">
              <w:rPr>
                <w:rFonts w:ascii="Times New Roman" w:eastAsia="Times New Roman" w:hAnsi="Times New Roman" w:cs="Times New Roman"/>
                <w:sz w:val="24"/>
                <w:szCs w:val="24"/>
                <w:lang w:eastAsia="it-IT"/>
              </w:rPr>
              <w:br/>
            </w:r>
            <w:r w:rsidRPr="001D11BC">
              <w:rPr>
                <w:rFonts w:ascii="Times New Roman" w:eastAsia="Times New Roman" w:hAnsi="Times New Roman" w:cs="Times New Roman"/>
                <w:sz w:val="24"/>
                <w:szCs w:val="24"/>
                <w:lang w:eastAsia="it-IT"/>
              </w:rPr>
              <w:br/>
              <w:t>Ai fini dell'attribuzione del punteggio la certificazione s</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condo la normativa DL 332 del 8/09/2000 (IVD) e quella EU 2017/746 del 5 Aprile 2017 (IVDR) saranno ritenute equivalenti. Allegare dichiarazione di conformità CE-IVD o IVDR ed eventuale numero di repertorio relativo all'</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scrizione del prodotto all'albo del Ministero della Salute.</w:t>
            </w:r>
            <w:r w:rsidRPr="001D11BC">
              <w:rPr>
                <w:rFonts w:ascii="Times New Roman" w:eastAsia="Times New Roman" w:hAnsi="Times New Roman" w:cs="Times New Roman"/>
                <w:sz w:val="24"/>
                <w:szCs w:val="24"/>
                <w:lang w:eastAsia="it-IT"/>
              </w:rPr>
              <w:br/>
            </w:r>
            <w:r w:rsidRPr="001D11BC">
              <w:rPr>
                <w:rFonts w:ascii="Times New Roman" w:eastAsia="Times New Roman" w:hAnsi="Times New Roman" w:cs="Times New Roman"/>
                <w:sz w:val="24"/>
                <w:szCs w:val="24"/>
                <w:lang w:eastAsia="it-IT"/>
              </w:rPr>
              <w:br/>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235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6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Sarà premiata la miglior progettazione architettonica in grado di distribuire razionalmente gli spazi e il posizion</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mento delle tecnologie sanitarie. La progettazione sarà a</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che valutata in relazione all'ergonomia complessiva. All</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gare un elaborato grafico di progetto architettonico dell'</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rea oggetto di intervento.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6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6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6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2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Caratteristiche tecniche del sistema di movimentazione e identificazione campioni. Saranno considerati elementi di maggior pregio tecnico ai fini della tracciabilità e sicure</w:t>
            </w:r>
            <w:r w:rsidRPr="001D11BC">
              <w:rPr>
                <w:rFonts w:ascii="Times New Roman" w:eastAsia="Times New Roman" w:hAnsi="Times New Roman" w:cs="Times New Roman"/>
                <w:color w:val="000000"/>
                <w:sz w:val="24"/>
                <w:szCs w:val="24"/>
                <w:lang w:eastAsia="it-IT"/>
              </w:rPr>
              <w:t>z</w:t>
            </w:r>
            <w:r w:rsidRPr="001D11BC">
              <w:rPr>
                <w:rFonts w:ascii="Times New Roman" w:eastAsia="Times New Roman" w:hAnsi="Times New Roman" w:cs="Times New Roman"/>
                <w:color w:val="000000"/>
                <w:sz w:val="24"/>
                <w:szCs w:val="24"/>
                <w:lang w:eastAsia="it-IT"/>
              </w:rPr>
              <w:t xml:space="preserve">za del dato, l'identificazione con radiofrequenza di ogni provetta sul sistema di movimentazione (catena), associato all'identificazione diretta (lettura </w:t>
            </w:r>
            <w:proofErr w:type="spellStart"/>
            <w:r w:rsidRPr="001D11BC">
              <w:rPr>
                <w:rFonts w:ascii="Times New Roman" w:eastAsia="Times New Roman" w:hAnsi="Times New Roman" w:cs="Times New Roman"/>
                <w:color w:val="000000"/>
                <w:sz w:val="24"/>
                <w:szCs w:val="24"/>
                <w:lang w:eastAsia="it-IT"/>
              </w:rPr>
              <w:t>barcode</w:t>
            </w:r>
            <w:proofErr w:type="spellEnd"/>
            <w:r w:rsidRPr="001D11BC">
              <w:rPr>
                <w:rFonts w:ascii="Times New Roman" w:eastAsia="Times New Roman" w:hAnsi="Times New Roman" w:cs="Times New Roman"/>
                <w:color w:val="000000"/>
                <w:sz w:val="24"/>
                <w:szCs w:val="24"/>
                <w:lang w:eastAsia="it-IT"/>
              </w:rPr>
              <w:t xml:space="preserve">) nei punti critici del sistema (es. punti di campionamento diretto per analisi o </w:t>
            </w:r>
            <w:proofErr w:type="spellStart"/>
            <w:r w:rsidRPr="001D11BC">
              <w:rPr>
                <w:rFonts w:ascii="Times New Roman" w:eastAsia="Times New Roman" w:hAnsi="Times New Roman" w:cs="Times New Roman"/>
                <w:color w:val="000000"/>
                <w:sz w:val="24"/>
                <w:szCs w:val="24"/>
                <w:lang w:eastAsia="it-IT"/>
              </w:rPr>
              <w:t>aliquotazione</w:t>
            </w:r>
            <w:proofErr w:type="spellEnd"/>
            <w:r w:rsidRPr="001D11BC">
              <w:rPr>
                <w:rFonts w:ascii="Times New Roman" w:eastAsia="Times New Roman" w:hAnsi="Times New Roman" w:cs="Times New Roman"/>
                <w:color w:val="000000"/>
                <w:sz w:val="24"/>
                <w:szCs w:val="24"/>
                <w:lang w:eastAsia="it-IT"/>
              </w:rPr>
              <w:t>).</w:t>
            </w:r>
          </w:p>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2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2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2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Caratteristiche tecniche del sistema di connessione fisica degli analizzatori. In conformità allo standard approvato CLSI AUTO05-A, relativo alle interfacce elettromeccan</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che, sarà premiata con il massimo del punteggio la sol</w:t>
            </w:r>
            <w:r w:rsidRPr="001D11BC">
              <w:rPr>
                <w:rFonts w:ascii="Times New Roman" w:eastAsia="Times New Roman" w:hAnsi="Times New Roman" w:cs="Times New Roman"/>
                <w:sz w:val="24"/>
                <w:szCs w:val="24"/>
                <w:lang w:eastAsia="it-IT"/>
              </w:rPr>
              <w:t>u</w:t>
            </w:r>
            <w:r w:rsidRPr="001D11BC">
              <w:rPr>
                <w:rFonts w:ascii="Times New Roman" w:eastAsia="Times New Roman" w:hAnsi="Times New Roman" w:cs="Times New Roman"/>
                <w:sz w:val="24"/>
                <w:szCs w:val="24"/>
                <w:lang w:eastAsia="it-IT"/>
              </w:rPr>
              <w:t>zione con la % maggiore di analizzatori connessi fisic</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mente al sistema d'automazione con modalità di campi</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namento diretto sul sistema di trasporto (Point Of Ref</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rence) rispetto alla totalità degli analizzatori offerti dal singolo concorrente. Documentare la rispondenza al requ</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sito esprimendo la % di analizzatori connessi fisicamente al sistema d'automazione con modalità di campionamento diretto sul sistema di trasporto (Point Of Reference) rispe</w:t>
            </w:r>
            <w:r w:rsidRPr="001D11BC">
              <w:rPr>
                <w:rFonts w:ascii="Times New Roman" w:eastAsia="Times New Roman" w:hAnsi="Times New Roman" w:cs="Times New Roman"/>
                <w:sz w:val="24"/>
                <w:szCs w:val="24"/>
                <w:lang w:eastAsia="it-IT"/>
              </w:rPr>
              <w:t>t</w:t>
            </w:r>
            <w:r w:rsidRPr="001D11BC">
              <w:rPr>
                <w:rFonts w:ascii="Times New Roman" w:eastAsia="Times New Roman" w:hAnsi="Times New Roman" w:cs="Times New Roman"/>
                <w:sz w:val="24"/>
                <w:szCs w:val="24"/>
                <w:lang w:eastAsia="it-IT"/>
              </w:rPr>
              <w:t>to alla totalità degli analizzatori offerti dal singolo conco</w:t>
            </w:r>
            <w:r w:rsidRPr="001D11BC">
              <w:rPr>
                <w:rFonts w:ascii="Times New Roman" w:eastAsia="Times New Roman" w:hAnsi="Times New Roman" w:cs="Times New Roman"/>
                <w:sz w:val="24"/>
                <w:szCs w:val="24"/>
                <w:lang w:eastAsia="it-IT"/>
              </w:rPr>
              <w:t>r</w:t>
            </w:r>
            <w:r>
              <w:rPr>
                <w:rFonts w:ascii="Times New Roman" w:eastAsia="Times New Roman" w:hAnsi="Times New Roman" w:cs="Times New Roman"/>
                <w:sz w:val="24"/>
                <w:szCs w:val="24"/>
                <w:lang w:eastAsia="it-IT"/>
              </w:rPr>
              <w:t>rente</w:t>
            </w: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1656"/>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Caratteristiche tecniche del modulo di caricamento mass</w:t>
            </w:r>
            <w:r w:rsidRPr="001D11BC">
              <w:rPr>
                <w:rFonts w:ascii="Times New Roman" w:eastAsia="Times New Roman" w:hAnsi="Times New Roman" w:cs="Times New Roman"/>
                <w:color w:val="000000"/>
                <w:sz w:val="24"/>
                <w:szCs w:val="24"/>
                <w:lang w:eastAsia="it-IT"/>
              </w:rPr>
              <w:t>i</w:t>
            </w:r>
            <w:r w:rsidRPr="001D11BC">
              <w:rPr>
                <w:rFonts w:ascii="Times New Roman" w:eastAsia="Times New Roman" w:hAnsi="Times New Roman" w:cs="Times New Roman"/>
                <w:color w:val="000000"/>
                <w:sz w:val="24"/>
                <w:szCs w:val="24"/>
                <w:lang w:eastAsia="it-IT"/>
              </w:rPr>
              <w:t xml:space="preserve">vo (bulk </w:t>
            </w:r>
            <w:proofErr w:type="spellStart"/>
            <w:r w:rsidRPr="001D11BC">
              <w:rPr>
                <w:rFonts w:ascii="Times New Roman" w:eastAsia="Times New Roman" w:hAnsi="Times New Roman" w:cs="Times New Roman"/>
                <w:color w:val="000000"/>
                <w:sz w:val="24"/>
                <w:szCs w:val="24"/>
                <w:lang w:eastAsia="it-IT"/>
              </w:rPr>
              <w:t>loader</w:t>
            </w:r>
            <w:proofErr w:type="spellEnd"/>
            <w:r w:rsidRPr="001D11BC">
              <w:rPr>
                <w:rFonts w:ascii="Times New Roman" w:eastAsia="Times New Roman" w:hAnsi="Times New Roman" w:cs="Times New Roman"/>
                <w:color w:val="000000"/>
                <w:sz w:val="24"/>
                <w:szCs w:val="24"/>
                <w:lang w:eastAsia="it-IT"/>
              </w:rPr>
              <w:t>). Sarà premiata la soluzione che offre la possibilità di carico massivo di campioni urgenti e di ro</w:t>
            </w:r>
            <w:r w:rsidRPr="001D11BC">
              <w:rPr>
                <w:rFonts w:ascii="Times New Roman" w:eastAsia="Times New Roman" w:hAnsi="Times New Roman" w:cs="Times New Roman"/>
                <w:color w:val="000000"/>
                <w:sz w:val="24"/>
                <w:szCs w:val="24"/>
                <w:lang w:eastAsia="it-IT"/>
              </w:rPr>
              <w:t>u</w:t>
            </w:r>
            <w:r w:rsidRPr="001D11BC">
              <w:rPr>
                <w:rFonts w:ascii="Times New Roman" w:eastAsia="Times New Roman" w:hAnsi="Times New Roman" w:cs="Times New Roman"/>
                <w:color w:val="000000"/>
                <w:sz w:val="24"/>
                <w:szCs w:val="24"/>
                <w:lang w:eastAsia="it-IT"/>
              </w:rPr>
              <w:t xml:space="preserve">tine differenziando l'accesso in </w:t>
            </w:r>
            <w:r w:rsidRPr="001D11BC">
              <w:rPr>
                <w:rFonts w:ascii="Times New Roman" w:eastAsia="Times New Roman" w:hAnsi="Times New Roman" w:cs="Times New Roman"/>
                <w:color w:val="000000"/>
                <w:sz w:val="24"/>
                <w:szCs w:val="24"/>
                <w:lang w:eastAsia="it-IT"/>
              </w:rPr>
              <w:lastRenderedPageBreak/>
              <w:t>base alla priorità.</w:t>
            </w:r>
          </w:p>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Caratteristiche tecniche dell’automazione richiesta: nella logica della realizzazione del progetto saranno valutate p</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sitivamente possibili implementazioni analitiche oltre a quanto richiesto nei requisiti minimi pena esclusione. Sarà valutata la tipologia di analizzatori connettibili in relazione agli spazi disponibili ed alla configurazione offerta.</w:t>
            </w:r>
            <w:r w:rsidRPr="001D11BC">
              <w:rPr>
                <w:rFonts w:ascii="Times New Roman" w:eastAsia="Times New Roman" w:hAnsi="Times New Roman" w:cs="Times New Roman"/>
                <w:sz w:val="24"/>
                <w:szCs w:val="24"/>
                <w:lang w:eastAsia="it-IT"/>
              </w:rPr>
              <w:br/>
              <w:t>Produrre documentazione delle tecnologie connettibili da manuale operatore. Relazionare.</w:t>
            </w:r>
          </w:p>
          <w:p w:rsidR="00DF3FB5" w:rsidRPr="001D11BC" w:rsidRDefault="00DF3FB5" w:rsidP="00C87624">
            <w:pPr>
              <w:suppressAutoHyphens w:val="0"/>
              <w:rPr>
                <w:rFonts w:ascii="Times New Roman" w:eastAsia="Times New Roman" w:hAnsi="Times New Roman" w:cs="Times New Roman"/>
                <w:color w:val="FF0000"/>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FF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FF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96"/>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FF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Caratteristiche tecniche degli analizzatori: sarà assegnato il punteggio massimo alla velocità analitica oraria mass</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ma complessiva dei sistemi offerti (Dichiarare numero test/ora complessivi, sommando le produttività di tutti gli analizzatori offerti).</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Per contenere il carico di lavoro del personale tecnico orientato alla preparazione giornaliera degli analizzatori e gli interventi tecnici sarà premiata con il massimo del punteggio la soluzione che fermo restando il rispetto dei requisiti minimi sia composta dal minor numero di analizz</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tori.</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Fermo restando la capacità di diluire il campione ove necessario sarà valutata la riduzione del rischio da interf</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 xml:space="preserve">renza assegnando il punteggio massimo alla modalità di analisi diretta del campione evitando qualsiasi forma di </w:t>
            </w:r>
            <w:proofErr w:type="spellStart"/>
            <w:r w:rsidRPr="001D11BC">
              <w:rPr>
                <w:rFonts w:ascii="Times New Roman" w:eastAsia="Times New Roman" w:hAnsi="Times New Roman" w:cs="Times New Roman"/>
                <w:sz w:val="24"/>
                <w:szCs w:val="24"/>
                <w:lang w:eastAsia="it-IT"/>
              </w:rPr>
              <w:t>prediluizione</w:t>
            </w:r>
            <w:proofErr w:type="spellEnd"/>
            <w:r w:rsidRPr="001D11BC">
              <w:rPr>
                <w:rFonts w:ascii="Times New Roman" w:eastAsia="Times New Roman" w:hAnsi="Times New Roman" w:cs="Times New Roman"/>
                <w:sz w:val="24"/>
                <w:szCs w:val="24"/>
                <w:lang w:eastAsia="it-IT"/>
              </w:rPr>
              <w:t xml:space="preserve"> sistematica del campione. </w:t>
            </w:r>
          </w:p>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br/>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Caratteristiche tecniche degli analizzatori finalizzate alla semplicità di utilizzo: Modalità di inserimento dei param</w:t>
            </w:r>
            <w:r w:rsidRPr="001D11BC">
              <w:rPr>
                <w:rFonts w:ascii="Times New Roman" w:eastAsia="Times New Roman" w:hAnsi="Times New Roman" w:cs="Times New Roman"/>
                <w:color w:val="000000"/>
                <w:sz w:val="24"/>
                <w:szCs w:val="24"/>
                <w:lang w:eastAsia="it-IT"/>
              </w:rPr>
              <w:t>e</w:t>
            </w:r>
            <w:r w:rsidRPr="001D11BC">
              <w:rPr>
                <w:rFonts w:ascii="Times New Roman" w:eastAsia="Times New Roman" w:hAnsi="Times New Roman" w:cs="Times New Roman"/>
                <w:color w:val="000000"/>
                <w:sz w:val="24"/>
                <w:szCs w:val="24"/>
                <w:lang w:eastAsia="it-IT"/>
              </w:rPr>
              <w:t>tri metodologici e dei valori di calibratori e controlli</w:t>
            </w: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98"/>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Al fine di ottimizzare la gestione delle piattaforme analit</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che sarà assegnato il punteggio massimo all'offerta di an</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lizzatori integrati in tutti i laboratori satelliti (MB, VV, OD) che garantisca il carico diretto sui moduli analitici di almeno 20</w:t>
            </w:r>
            <w:r w:rsidRPr="001D11BC">
              <w:rPr>
                <w:rFonts w:ascii="Times New Roman" w:eastAsia="Times New Roman" w:hAnsi="Times New Roman" w:cs="Times New Roman"/>
                <w:color w:val="FF0000"/>
                <w:sz w:val="24"/>
                <w:szCs w:val="24"/>
                <w:lang w:eastAsia="it-IT"/>
              </w:rPr>
              <w:t xml:space="preserve"> </w:t>
            </w:r>
            <w:r w:rsidRPr="001D11BC">
              <w:rPr>
                <w:rFonts w:ascii="Times New Roman" w:eastAsia="Times New Roman" w:hAnsi="Times New Roman" w:cs="Times New Roman"/>
                <w:sz w:val="24"/>
                <w:szCs w:val="24"/>
                <w:lang w:eastAsia="it-IT"/>
              </w:rPr>
              <w:t>campioni contemporaneamente, in caso di ma</w:t>
            </w:r>
            <w:r w:rsidRPr="001D11BC">
              <w:rPr>
                <w:rFonts w:ascii="Times New Roman" w:eastAsia="Times New Roman" w:hAnsi="Times New Roman" w:cs="Times New Roman"/>
                <w:sz w:val="24"/>
                <w:szCs w:val="24"/>
                <w:lang w:eastAsia="it-IT"/>
              </w:rPr>
              <w:t>l</w:t>
            </w:r>
            <w:r w:rsidRPr="001D11BC">
              <w:rPr>
                <w:rFonts w:ascii="Times New Roman" w:eastAsia="Times New Roman" w:hAnsi="Times New Roman" w:cs="Times New Roman"/>
                <w:sz w:val="24"/>
                <w:szCs w:val="24"/>
                <w:lang w:eastAsia="it-IT"/>
              </w:rPr>
              <w:t xml:space="preserve">funzionamento del modulo di integrazione. </w:t>
            </w:r>
          </w:p>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br/>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1344"/>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4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Determinazione </w:t>
            </w:r>
            <w:proofErr w:type="spellStart"/>
            <w:r w:rsidRPr="001D11BC">
              <w:rPr>
                <w:rFonts w:ascii="Times New Roman" w:eastAsia="Times New Roman" w:hAnsi="Times New Roman" w:cs="Times New Roman"/>
                <w:sz w:val="24"/>
                <w:szCs w:val="24"/>
                <w:lang w:eastAsia="it-IT"/>
              </w:rPr>
              <w:t>semiquantitativa</w:t>
            </w:r>
            <w:proofErr w:type="spellEnd"/>
            <w:r w:rsidRPr="001D11BC">
              <w:rPr>
                <w:rFonts w:ascii="Times New Roman" w:eastAsia="Times New Roman" w:hAnsi="Times New Roman" w:cs="Times New Roman"/>
                <w:sz w:val="24"/>
                <w:szCs w:val="24"/>
                <w:lang w:eastAsia="it-IT"/>
              </w:rPr>
              <w:t xml:space="preserve"> degli indici di interfere</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za (Emolisi, Ittero e Lipemia) nel siero e nel plasma um</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 xml:space="preserve">no. Ai fini della valutazione saranno premiati: </w:t>
            </w:r>
            <w:r w:rsidRPr="001D11BC">
              <w:rPr>
                <w:rFonts w:ascii="Times New Roman" w:eastAsia="Times New Roman" w:hAnsi="Times New Roman" w:cs="Times New Roman"/>
                <w:sz w:val="24"/>
                <w:szCs w:val="24"/>
                <w:lang w:eastAsia="it-IT"/>
              </w:rPr>
              <w:br/>
              <w:t xml:space="preserve">A) l'analisi tramite l'uso di un reagente dedicato </w:t>
            </w:r>
            <w:r w:rsidRPr="001D11BC">
              <w:rPr>
                <w:rFonts w:ascii="Times New Roman" w:eastAsia="Times New Roman" w:hAnsi="Times New Roman" w:cs="Times New Roman"/>
                <w:sz w:val="24"/>
                <w:szCs w:val="24"/>
                <w:lang w:eastAsia="it-IT"/>
              </w:rPr>
              <w:br/>
              <w:t xml:space="preserve">B) l'analisi tramite differenti lunghezze d'onda (nm); </w:t>
            </w:r>
            <w:r w:rsidRPr="001D11BC">
              <w:rPr>
                <w:rFonts w:ascii="Times New Roman" w:eastAsia="Times New Roman" w:hAnsi="Times New Roman" w:cs="Times New Roman"/>
                <w:sz w:val="24"/>
                <w:szCs w:val="24"/>
                <w:lang w:eastAsia="it-IT"/>
              </w:rPr>
              <w:br/>
              <w:t>C) la stima del livello di interferenza quantificata in un i</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tervallo di valori assoluti (mg/</w:t>
            </w:r>
            <w:proofErr w:type="spellStart"/>
            <w:r w:rsidRPr="001D11BC">
              <w:rPr>
                <w:rFonts w:ascii="Times New Roman" w:eastAsia="Times New Roman" w:hAnsi="Times New Roman" w:cs="Times New Roman"/>
                <w:sz w:val="24"/>
                <w:szCs w:val="24"/>
                <w:lang w:eastAsia="it-IT"/>
              </w:rPr>
              <w:t>dL</w:t>
            </w:r>
            <w:proofErr w:type="spellEnd"/>
            <w:r w:rsidRPr="001D11BC">
              <w:rPr>
                <w:rFonts w:ascii="Times New Roman" w:eastAsia="Times New Roman" w:hAnsi="Times New Roman" w:cs="Times New Roman"/>
                <w:sz w:val="24"/>
                <w:szCs w:val="24"/>
                <w:lang w:eastAsia="it-IT"/>
              </w:rPr>
              <w:t xml:space="preserve">) compresi tra un valore minimo e massimo. </w:t>
            </w:r>
            <w:r w:rsidRPr="001D11BC">
              <w:rPr>
                <w:rFonts w:ascii="Times New Roman" w:eastAsia="Times New Roman" w:hAnsi="Times New Roman" w:cs="Times New Roman"/>
                <w:sz w:val="24"/>
                <w:szCs w:val="24"/>
                <w:lang w:eastAsia="it-IT"/>
              </w:rPr>
              <w:br/>
            </w:r>
            <w:r w:rsidRPr="001D11BC">
              <w:rPr>
                <w:rFonts w:ascii="Times New Roman" w:eastAsia="Times New Roman" w:hAnsi="Times New Roman" w:cs="Times New Roman"/>
                <w:sz w:val="24"/>
                <w:szCs w:val="24"/>
                <w:lang w:eastAsia="it-IT"/>
              </w:rPr>
              <w:lastRenderedPageBreak/>
              <w:t>Documentare la risposta con riferimento alle istruzioni per l'uso del prodotto.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4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4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4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6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In linea con quanto prescritto dalla nota informativa dir</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 xml:space="preserve">mata da AIFA in data 24/06/2019 saranno premiate con il massimo punteggio le soluzioni con il minor numero di dosaggi </w:t>
            </w:r>
            <w:proofErr w:type="spellStart"/>
            <w:r w:rsidRPr="001D11BC">
              <w:rPr>
                <w:rFonts w:ascii="Times New Roman" w:eastAsia="Times New Roman" w:hAnsi="Times New Roman" w:cs="Times New Roman"/>
                <w:sz w:val="24"/>
                <w:szCs w:val="24"/>
                <w:lang w:eastAsia="it-IT"/>
              </w:rPr>
              <w:t>immunometrici</w:t>
            </w:r>
            <w:proofErr w:type="spellEnd"/>
            <w:r w:rsidRPr="001D11BC">
              <w:rPr>
                <w:rFonts w:ascii="Times New Roman" w:eastAsia="Times New Roman" w:hAnsi="Times New Roman" w:cs="Times New Roman"/>
                <w:sz w:val="24"/>
                <w:szCs w:val="24"/>
                <w:lang w:eastAsia="it-IT"/>
              </w:rPr>
              <w:t xml:space="preserve"> effettuati in urgenza affetti da i</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terferenza da biotina. Gli esami urgenti sono identificati con il simbolo * nell' Elenco Esami. Elencare il numero di dosaggi che rispettino tale prescrizione documentata nelle istruzioni per l'uso del prodotto.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114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Al fine di garantire la massima copertura del pannello an</w:t>
            </w:r>
            <w:r w:rsidRPr="001D11BC">
              <w:rPr>
                <w:rFonts w:ascii="Times New Roman" w:eastAsia="Times New Roman" w:hAnsi="Times New Roman" w:cs="Times New Roman"/>
                <w:color w:val="000000"/>
                <w:sz w:val="24"/>
                <w:szCs w:val="24"/>
                <w:lang w:eastAsia="it-IT"/>
              </w:rPr>
              <w:t>a</w:t>
            </w:r>
            <w:r w:rsidRPr="001D11BC">
              <w:rPr>
                <w:rFonts w:ascii="Times New Roman" w:eastAsia="Times New Roman" w:hAnsi="Times New Roman" w:cs="Times New Roman"/>
                <w:color w:val="000000"/>
                <w:sz w:val="24"/>
                <w:szCs w:val="24"/>
                <w:lang w:eastAsia="it-IT"/>
              </w:rPr>
              <w:t>litico richiesto, saranno premiate le soluzioni in grado di eseguire il maggior numero della tipologia di esami opzi</w:t>
            </w:r>
            <w:r w:rsidRPr="001D11BC">
              <w:rPr>
                <w:rFonts w:ascii="Times New Roman" w:eastAsia="Times New Roman" w:hAnsi="Times New Roman" w:cs="Times New Roman"/>
                <w:color w:val="000000"/>
                <w:sz w:val="24"/>
                <w:szCs w:val="24"/>
                <w:lang w:eastAsia="it-IT"/>
              </w:rPr>
              <w:t>o</w:t>
            </w:r>
            <w:r w:rsidRPr="001D11BC">
              <w:rPr>
                <w:rFonts w:ascii="Times New Roman" w:eastAsia="Times New Roman" w:hAnsi="Times New Roman" w:cs="Times New Roman"/>
                <w:color w:val="000000"/>
                <w:sz w:val="24"/>
                <w:szCs w:val="24"/>
                <w:lang w:eastAsia="it-IT"/>
              </w:rPr>
              <w:t>nali richiesti nell'Elenco Esami con il massimo livello di automazione e dimostrata qualità analitica. Relazionare.</w:t>
            </w:r>
          </w:p>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4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Approcci innovativi per la migliore risposta al quesito cl</w:t>
            </w:r>
            <w:r w:rsidRPr="001D11BC">
              <w:rPr>
                <w:rFonts w:ascii="Times New Roman" w:eastAsia="Times New Roman" w:hAnsi="Times New Roman" w:cs="Times New Roman"/>
                <w:color w:val="000000"/>
                <w:sz w:val="24"/>
                <w:szCs w:val="24"/>
                <w:lang w:eastAsia="it-IT"/>
              </w:rPr>
              <w:t>i</w:t>
            </w:r>
            <w:r w:rsidRPr="001D11BC">
              <w:rPr>
                <w:rFonts w:ascii="Times New Roman" w:eastAsia="Times New Roman" w:hAnsi="Times New Roman" w:cs="Times New Roman"/>
                <w:color w:val="000000"/>
                <w:sz w:val="24"/>
                <w:szCs w:val="24"/>
                <w:lang w:eastAsia="it-IT"/>
              </w:rPr>
              <w:t>nico sullo stato settico del paziente e per la sua prognosi. Sarà ritenuto elemento di pregio tecnico la presenza a cat</w:t>
            </w:r>
            <w:r w:rsidRPr="001D11BC">
              <w:rPr>
                <w:rFonts w:ascii="Times New Roman" w:eastAsia="Times New Roman" w:hAnsi="Times New Roman" w:cs="Times New Roman"/>
                <w:color w:val="000000"/>
                <w:sz w:val="24"/>
                <w:szCs w:val="24"/>
                <w:lang w:eastAsia="it-IT"/>
              </w:rPr>
              <w:t>a</w:t>
            </w:r>
            <w:r w:rsidRPr="001D11BC">
              <w:rPr>
                <w:rFonts w:ascii="Times New Roman" w:eastAsia="Times New Roman" w:hAnsi="Times New Roman" w:cs="Times New Roman"/>
                <w:color w:val="000000"/>
                <w:sz w:val="24"/>
                <w:szCs w:val="24"/>
                <w:lang w:eastAsia="it-IT"/>
              </w:rPr>
              <w:t>logo di marcatori innovativi oltre quelli richiesti nell'Ele</w:t>
            </w:r>
            <w:r w:rsidRPr="001D11BC">
              <w:rPr>
                <w:rFonts w:ascii="Times New Roman" w:eastAsia="Times New Roman" w:hAnsi="Times New Roman" w:cs="Times New Roman"/>
                <w:color w:val="000000"/>
                <w:sz w:val="24"/>
                <w:szCs w:val="24"/>
                <w:lang w:eastAsia="it-IT"/>
              </w:rPr>
              <w:t>n</w:t>
            </w:r>
            <w:r w:rsidRPr="001D11BC">
              <w:rPr>
                <w:rFonts w:ascii="Times New Roman" w:eastAsia="Times New Roman" w:hAnsi="Times New Roman" w:cs="Times New Roman"/>
                <w:color w:val="000000"/>
                <w:sz w:val="24"/>
                <w:szCs w:val="24"/>
                <w:lang w:eastAsia="it-IT"/>
              </w:rPr>
              <w:t>co Esami da utilizzare sulla strumentazione offerta in tot</w:t>
            </w:r>
            <w:r w:rsidRPr="001D11BC">
              <w:rPr>
                <w:rFonts w:ascii="Times New Roman" w:eastAsia="Times New Roman" w:hAnsi="Times New Roman" w:cs="Times New Roman"/>
                <w:color w:val="000000"/>
                <w:sz w:val="24"/>
                <w:szCs w:val="24"/>
                <w:lang w:eastAsia="it-IT"/>
              </w:rPr>
              <w:t>a</w:t>
            </w:r>
            <w:r w:rsidRPr="001D11BC">
              <w:rPr>
                <w:rFonts w:ascii="Times New Roman" w:eastAsia="Times New Roman" w:hAnsi="Times New Roman" w:cs="Times New Roman"/>
                <w:color w:val="000000"/>
                <w:sz w:val="24"/>
                <w:szCs w:val="24"/>
                <w:lang w:eastAsia="it-IT"/>
              </w:rPr>
              <w:t>le automazione e la presenza di letteratura scientifica a supporto.</w:t>
            </w: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0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1596"/>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Disponibilità di un dosaggio immunologico in chemilum</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 xml:space="preserve">nescenza per la determinazione quantitativa dei livelli di </w:t>
            </w:r>
            <w:proofErr w:type="spellStart"/>
            <w:r w:rsidRPr="001D11BC">
              <w:rPr>
                <w:rFonts w:ascii="Times New Roman" w:eastAsia="Times New Roman" w:hAnsi="Times New Roman" w:cs="Times New Roman"/>
                <w:sz w:val="24"/>
                <w:szCs w:val="24"/>
                <w:lang w:eastAsia="it-IT"/>
              </w:rPr>
              <w:t>NtProBNP</w:t>
            </w:r>
            <w:proofErr w:type="spellEnd"/>
            <w:r w:rsidRPr="001D11BC">
              <w:rPr>
                <w:rFonts w:ascii="Times New Roman" w:eastAsia="Times New Roman" w:hAnsi="Times New Roman" w:cs="Times New Roman"/>
                <w:sz w:val="24"/>
                <w:szCs w:val="24"/>
                <w:lang w:eastAsia="it-IT"/>
              </w:rPr>
              <w:t xml:space="preserve"> nel siero e nel plasma. La caratteristica deve essere riscontrabile nell'inserto di prodotto.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40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18"/>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 xml:space="preserve"> Al fine di ottemperare al regolamento generale sulla pr</w:t>
            </w:r>
            <w:r w:rsidRPr="001D11BC">
              <w:rPr>
                <w:rFonts w:ascii="Times New Roman" w:eastAsia="Times New Roman" w:hAnsi="Times New Roman" w:cs="Times New Roman"/>
                <w:color w:val="000000"/>
                <w:sz w:val="24"/>
                <w:szCs w:val="24"/>
                <w:lang w:eastAsia="it-IT"/>
              </w:rPr>
              <w:t>o</w:t>
            </w:r>
            <w:r w:rsidRPr="001D11BC">
              <w:rPr>
                <w:rFonts w:ascii="Times New Roman" w:eastAsia="Times New Roman" w:hAnsi="Times New Roman" w:cs="Times New Roman"/>
                <w:color w:val="000000"/>
                <w:sz w:val="24"/>
                <w:szCs w:val="24"/>
                <w:lang w:eastAsia="it-IT"/>
              </w:rPr>
              <w:t>tezione dei dati (regolamento (UE) n. 2016/679) e consid</w:t>
            </w:r>
            <w:r w:rsidRPr="001D11BC">
              <w:rPr>
                <w:rFonts w:ascii="Times New Roman" w:eastAsia="Times New Roman" w:hAnsi="Times New Roman" w:cs="Times New Roman"/>
                <w:color w:val="000000"/>
                <w:sz w:val="24"/>
                <w:szCs w:val="24"/>
                <w:lang w:eastAsia="it-IT"/>
              </w:rPr>
              <w:t>e</w:t>
            </w:r>
            <w:r w:rsidRPr="001D11BC">
              <w:rPr>
                <w:rFonts w:ascii="Times New Roman" w:eastAsia="Times New Roman" w:hAnsi="Times New Roman" w:cs="Times New Roman"/>
                <w:color w:val="000000"/>
                <w:sz w:val="24"/>
                <w:szCs w:val="24"/>
                <w:lang w:eastAsia="it-IT"/>
              </w:rPr>
              <w:t>rando che la medicina di laboratorio tratta categorie part</w:t>
            </w:r>
            <w:r w:rsidRPr="001D11BC">
              <w:rPr>
                <w:rFonts w:ascii="Times New Roman" w:eastAsia="Times New Roman" w:hAnsi="Times New Roman" w:cs="Times New Roman"/>
                <w:color w:val="000000"/>
                <w:sz w:val="24"/>
                <w:szCs w:val="24"/>
                <w:lang w:eastAsia="it-IT"/>
              </w:rPr>
              <w:t>i</w:t>
            </w:r>
            <w:r w:rsidRPr="001D11BC">
              <w:rPr>
                <w:rFonts w:ascii="Times New Roman" w:eastAsia="Times New Roman" w:hAnsi="Times New Roman" w:cs="Times New Roman"/>
                <w:color w:val="000000"/>
                <w:sz w:val="24"/>
                <w:szCs w:val="24"/>
                <w:lang w:eastAsia="it-IT"/>
              </w:rPr>
              <w:t xml:space="preserve">colari di dati come definiti nell'art. 9 del regolamento, si privilegia la soluzione organizzativa in grado di possedere sin dal momento dell'offerta : </w:t>
            </w:r>
            <w:r w:rsidRPr="001D11BC">
              <w:rPr>
                <w:rFonts w:ascii="Times New Roman" w:eastAsia="Times New Roman" w:hAnsi="Times New Roman" w:cs="Times New Roman"/>
                <w:color w:val="000000"/>
                <w:sz w:val="24"/>
                <w:szCs w:val="24"/>
                <w:lang w:eastAsia="it-IT"/>
              </w:rPr>
              <w:br/>
            </w:r>
            <w:r>
              <w:rPr>
                <w:rFonts w:ascii="Times New Roman" w:eastAsia="Times New Roman" w:hAnsi="Times New Roman" w:cs="Times New Roman"/>
                <w:color w:val="000000"/>
                <w:sz w:val="24"/>
                <w:szCs w:val="24"/>
                <w:lang w:eastAsia="it-IT"/>
              </w:rPr>
              <w:t xml:space="preserve"> </w:t>
            </w:r>
            <w:r w:rsidRPr="001D11BC">
              <w:rPr>
                <w:rFonts w:ascii="Times New Roman" w:eastAsia="Times New Roman" w:hAnsi="Times New Roman" w:cs="Times New Roman"/>
                <w:color w:val="000000"/>
                <w:sz w:val="24"/>
                <w:szCs w:val="24"/>
                <w:lang w:eastAsia="it-IT"/>
              </w:rPr>
              <w:t>a) misure tecniche e organizzative adeguate a garantire un livello di sicurezza commisurato al rischio (Art. 32 comma 1 del regolamento)</w:t>
            </w:r>
            <w:r w:rsidRPr="001D11BC">
              <w:rPr>
                <w:rFonts w:ascii="Times New Roman" w:eastAsia="Times New Roman" w:hAnsi="Times New Roman" w:cs="Times New Roman"/>
                <w:color w:val="000000"/>
                <w:sz w:val="24"/>
                <w:szCs w:val="24"/>
                <w:lang w:eastAsia="it-IT"/>
              </w:rPr>
              <w:br/>
            </w:r>
            <w:r>
              <w:rPr>
                <w:rFonts w:ascii="Times New Roman" w:eastAsia="Times New Roman" w:hAnsi="Times New Roman" w:cs="Times New Roman"/>
                <w:color w:val="000000"/>
                <w:sz w:val="24"/>
                <w:szCs w:val="24"/>
                <w:lang w:eastAsia="it-IT"/>
              </w:rPr>
              <w:t xml:space="preserve"> </w:t>
            </w:r>
            <w:r w:rsidRPr="001D11BC">
              <w:rPr>
                <w:rFonts w:ascii="Times New Roman" w:eastAsia="Times New Roman" w:hAnsi="Times New Roman" w:cs="Times New Roman"/>
                <w:color w:val="000000"/>
                <w:sz w:val="24"/>
                <w:szCs w:val="24"/>
                <w:lang w:eastAsia="it-IT"/>
              </w:rPr>
              <w:t xml:space="preserve">b) elementi finalizzati alla protezione dei dati fin dalla progettazione del prodotto e per impostazione definita (Art. 25 del regolamento) </w:t>
            </w:r>
            <w:r w:rsidRPr="001D11BC">
              <w:rPr>
                <w:rFonts w:ascii="Times New Roman" w:eastAsia="Times New Roman" w:hAnsi="Times New Roman" w:cs="Times New Roman"/>
                <w:color w:val="000000"/>
                <w:sz w:val="24"/>
                <w:szCs w:val="24"/>
                <w:lang w:eastAsia="it-IT"/>
              </w:rPr>
              <w:br/>
              <w:t>Le funzionalità devono essere dimostrabili con qualsiasi mezzo di prova idoneo allo scopo.</w:t>
            </w: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61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4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840"/>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Soluzioni e funzionalità per la centralizzazione informat</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 xml:space="preserve">ca che consentano la gestione dei dati sul </w:t>
            </w:r>
            <w:proofErr w:type="spellStart"/>
            <w:r w:rsidRPr="001D11BC">
              <w:rPr>
                <w:rFonts w:ascii="Times New Roman" w:eastAsia="Times New Roman" w:hAnsi="Times New Roman" w:cs="Times New Roman"/>
                <w:sz w:val="24"/>
                <w:szCs w:val="24"/>
                <w:lang w:eastAsia="it-IT"/>
              </w:rPr>
              <w:t>middleware</w:t>
            </w:r>
            <w:proofErr w:type="spellEnd"/>
            <w:r w:rsidRPr="001D11BC">
              <w:rPr>
                <w:rFonts w:ascii="Times New Roman" w:eastAsia="Times New Roman" w:hAnsi="Times New Roman" w:cs="Times New Roman"/>
                <w:sz w:val="24"/>
                <w:szCs w:val="24"/>
                <w:lang w:eastAsia="it-IT"/>
              </w:rPr>
              <w:t xml:space="preserve"> e su console strumentali da un'unica postazione. L'identific</w:t>
            </w:r>
            <w:r w:rsidRPr="001D11BC">
              <w:rPr>
                <w:rFonts w:ascii="Times New Roman" w:eastAsia="Times New Roman" w:hAnsi="Times New Roman" w:cs="Times New Roman"/>
                <w:sz w:val="24"/>
                <w:szCs w:val="24"/>
                <w:lang w:eastAsia="it-IT"/>
              </w:rPr>
              <w:t>a</w:t>
            </w:r>
            <w:r w:rsidRPr="001D11BC">
              <w:rPr>
                <w:rFonts w:ascii="Times New Roman" w:eastAsia="Times New Roman" w:hAnsi="Times New Roman" w:cs="Times New Roman"/>
                <w:sz w:val="24"/>
                <w:szCs w:val="24"/>
                <w:lang w:eastAsia="it-IT"/>
              </w:rPr>
              <w:t xml:space="preserve">zione grafica di allarmi, il controllo remoto integrale delle postazioni e un adeguato hardware per il controllo saranno considerate caratteristiche </w:t>
            </w:r>
            <w:r w:rsidRPr="001D11BC">
              <w:rPr>
                <w:rFonts w:ascii="Times New Roman" w:eastAsia="Times New Roman" w:hAnsi="Times New Roman" w:cs="Times New Roman"/>
                <w:sz w:val="24"/>
                <w:szCs w:val="24"/>
                <w:lang w:eastAsia="it-IT"/>
              </w:rPr>
              <w:lastRenderedPageBreak/>
              <w:t>premianti. Tali funzionalità s</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no finalizzate a migliorare l'ergonomia operativa dello staff di laboratorio nella validazione tecnica e medica del dato clinico, riducendo gli spostamenti degli utilizzatori e il numero di console su cui interagire. Le funzionalità d</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vono essere dimostrabili con qualsiasi mezzo di prova idoneo allo scopo.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Dashboard che rappresenti il carico di lavoro istantaneo e fornisca degli indicatori KPI (</w:t>
            </w:r>
            <w:proofErr w:type="spellStart"/>
            <w:r w:rsidRPr="001D11BC">
              <w:rPr>
                <w:rFonts w:ascii="Times New Roman" w:eastAsia="Times New Roman" w:hAnsi="Times New Roman" w:cs="Times New Roman"/>
                <w:sz w:val="24"/>
                <w:szCs w:val="24"/>
                <w:lang w:eastAsia="it-IT"/>
              </w:rPr>
              <w:t>Key</w:t>
            </w:r>
            <w:proofErr w:type="spellEnd"/>
            <w:r w:rsidRPr="001D11BC">
              <w:rPr>
                <w:rFonts w:ascii="Times New Roman" w:eastAsia="Times New Roman" w:hAnsi="Times New Roman" w:cs="Times New Roman"/>
                <w:sz w:val="24"/>
                <w:szCs w:val="24"/>
                <w:lang w:eastAsia="it-IT"/>
              </w:rPr>
              <w:t xml:space="preserve"> Performance </w:t>
            </w:r>
            <w:proofErr w:type="spellStart"/>
            <w:r w:rsidRPr="001D11BC">
              <w:rPr>
                <w:rFonts w:ascii="Times New Roman" w:eastAsia="Times New Roman" w:hAnsi="Times New Roman" w:cs="Times New Roman"/>
                <w:sz w:val="24"/>
                <w:szCs w:val="24"/>
                <w:lang w:eastAsia="it-IT"/>
              </w:rPr>
              <w:t>Indicator</w:t>
            </w:r>
            <w:proofErr w:type="spellEnd"/>
            <w:r w:rsidRPr="001D11BC">
              <w:rPr>
                <w:rFonts w:ascii="Times New Roman" w:eastAsia="Times New Roman" w:hAnsi="Times New Roman" w:cs="Times New Roman"/>
                <w:sz w:val="24"/>
                <w:szCs w:val="24"/>
                <w:lang w:eastAsia="it-IT"/>
              </w:rPr>
              <w:t>) a supporto della pianificazione delle attività. Saranno co</w:t>
            </w:r>
            <w:r w:rsidRPr="001D11BC">
              <w:rPr>
                <w:rFonts w:ascii="Times New Roman" w:eastAsia="Times New Roman" w:hAnsi="Times New Roman" w:cs="Times New Roman"/>
                <w:sz w:val="24"/>
                <w:szCs w:val="24"/>
                <w:lang w:eastAsia="it-IT"/>
              </w:rPr>
              <w:t>n</w:t>
            </w:r>
            <w:r w:rsidRPr="001D11BC">
              <w:rPr>
                <w:rFonts w:ascii="Times New Roman" w:eastAsia="Times New Roman" w:hAnsi="Times New Roman" w:cs="Times New Roman"/>
                <w:sz w:val="24"/>
                <w:szCs w:val="24"/>
                <w:lang w:eastAsia="it-IT"/>
              </w:rPr>
              <w:t xml:space="preserve">siderati elementi di pregio tecnico, </w:t>
            </w:r>
            <w:proofErr w:type="spellStart"/>
            <w:r w:rsidRPr="001D11BC">
              <w:rPr>
                <w:rFonts w:ascii="Times New Roman" w:eastAsia="Times New Roman" w:hAnsi="Times New Roman" w:cs="Times New Roman"/>
                <w:sz w:val="24"/>
                <w:szCs w:val="24"/>
                <w:lang w:eastAsia="it-IT"/>
              </w:rPr>
              <w:t>dashboard</w:t>
            </w:r>
            <w:proofErr w:type="spellEnd"/>
            <w:r w:rsidRPr="001D11BC">
              <w:rPr>
                <w:rFonts w:ascii="Times New Roman" w:eastAsia="Times New Roman" w:hAnsi="Times New Roman" w:cs="Times New Roman"/>
                <w:sz w:val="24"/>
                <w:szCs w:val="24"/>
                <w:lang w:eastAsia="it-IT"/>
              </w:rPr>
              <w:t xml:space="preserve"> interattive, aggiornabili, personalizzabili per sito e per ogni utente e con completa portabilità. Le funzionalità devono essere dimostrabili con qualsiasi mezzo di prova idoneo allo sc</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po.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Soluzioni e funzionalità per la gestione dei flussi di lavoro in automazione orientate ad una flessibilità operativa per la gestione delle grandi routine e per l'ottimizzazione delle sedute analitiche. Saranno considerati elementi di pregio tecnico: 1) l'acquisizione in tempo reale dello stato dei reagenti di ogni analizzatore connesso finalizzata al corre</w:t>
            </w:r>
            <w:r w:rsidRPr="001D11BC">
              <w:rPr>
                <w:rFonts w:ascii="Times New Roman" w:eastAsia="Times New Roman" w:hAnsi="Times New Roman" w:cs="Times New Roman"/>
                <w:sz w:val="24"/>
                <w:szCs w:val="24"/>
                <w:lang w:eastAsia="it-IT"/>
              </w:rPr>
              <w:t>t</w:t>
            </w:r>
            <w:r w:rsidRPr="001D11BC">
              <w:rPr>
                <w:rFonts w:ascii="Times New Roman" w:eastAsia="Times New Roman" w:hAnsi="Times New Roman" w:cs="Times New Roman"/>
                <w:sz w:val="24"/>
                <w:szCs w:val="24"/>
                <w:lang w:eastAsia="it-IT"/>
              </w:rPr>
              <w:t xml:space="preserve">to invio delle programmazioni a seguito di una </w:t>
            </w:r>
            <w:proofErr w:type="spellStart"/>
            <w:r w:rsidRPr="001D11BC">
              <w:rPr>
                <w:rFonts w:ascii="Times New Roman" w:eastAsia="Times New Roman" w:hAnsi="Times New Roman" w:cs="Times New Roman"/>
                <w:sz w:val="24"/>
                <w:szCs w:val="24"/>
                <w:lang w:eastAsia="it-IT"/>
              </w:rPr>
              <w:t>query</w:t>
            </w:r>
            <w:proofErr w:type="spellEnd"/>
            <w:r w:rsidRPr="001D11BC">
              <w:rPr>
                <w:rFonts w:ascii="Times New Roman" w:eastAsia="Times New Roman" w:hAnsi="Times New Roman" w:cs="Times New Roman"/>
                <w:sz w:val="24"/>
                <w:szCs w:val="24"/>
                <w:lang w:eastAsia="it-IT"/>
              </w:rPr>
              <w:t xml:space="preserve"> strumentale; 2) la possibilità di forzare l’instradamento di una provetta ad uno specifico analizzatore, con la cons</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guente esecuzione di uno o più test, al verificarsi di una serie di condizioni definibili in una regola più o meno complessa.</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Soluzioni e funzionalità per la gestione di un'area di sto</w:t>
            </w:r>
            <w:r w:rsidRPr="001D11BC">
              <w:rPr>
                <w:rFonts w:ascii="Times New Roman" w:eastAsia="Times New Roman" w:hAnsi="Times New Roman" w:cs="Times New Roman"/>
                <w:sz w:val="24"/>
                <w:szCs w:val="24"/>
                <w:lang w:eastAsia="it-IT"/>
              </w:rPr>
              <w:t>c</w:t>
            </w:r>
            <w:r w:rsidRPr="001D11BC">
              <w:rPr>
                <w:rFonts w:ascii="Times New Roman" w:eastAsia="Times New Roman" w:hAnsi="Times New Roman" w:cs="Times New Roman"/>
                <w:sz w:val="24"/>
                <w:szCs w:val="24"/>
                <w:lang w:eastAsia="it-IT"/>
              </w:rPr>
              <w:t>caggio biologico a lungo termine (</w:t>
            </w:r>
            <w:proofErr w:type="spellStart"/>
            <w:r w:rsidRPr="001D11BC">
              <w:rPr>
                <w:rFonts w:ascii="Times New Roman" w:eastAsia="Times New Roman" w:hAnsi="Times New Roman" w:cs="Times New Roman"/>
                <w:sz w:val="24"/>
                <w:szCs w:val="24"/>
                <w:lang w:eastAsia="it-IT"/>
              </w:rPr>
              <w:t>sieroteca</w:t>
            </w:r>
            <w:proofErr w:type="spellEnd"/>
            <w:r w:rsidRPr="001D11BC">
              <w:rPr>
                <w:rFonts w:ascii="Times New Roman" w:eastAsia="Times New Roman" w:hAnsi="Times New Roman" w:cs="Times New Roman"/>
                <w:sz w:val="24"/>
                <w:szCs w:val="24"/>
                <w:lang w:eastAsia="it-IT"/>
              </w:rPr>
              <w:t>), finalizzata all'archiviazione di campioni a fini medico legali o di r</w:t>
            </w:r>
            <w:r w:rsidRPr="001D11BC">
              <w:rPr>
                <w:rFonts w:ascii="Times New Roman" w:eastAsia="Times New Roman" w:hAnsi="Times New Roman" w:cs="Times New Roman"/>
                <w:sz w:val="24"/>
                <w:szCs w:val="24"/>
                <w:lang w:eastAsia="it-IT"/>
              </w:rPr>
              <w:t>i</w:t>
            </w:r>
            <w:r w:rsidRPr="001D11BC">
              <w:rPr>
                <w:rFonts w:ascii="Times New Roman" w:eastAsia="Times New Roman" w:hAnsi="Times New Roman" w:cs="Times New Roman"/>
                <w:sz w:val="24"/>
                <w:szCs w:val="24"/>
                <w:lang w:eastAsia="it-IT"/>
              </w:rPr>
              <w:t xml:space="preserve">cerca. Saranno premiate le funzionalità del </w:t>
            </w:r>
            <w:proofErr w:type="spellStart"/>
            <w:r w:rsidRPr="001D11BC">
              <w:rPr>
                <w:rFonts w:ascii="Times New Roman" w:eastAsia="Times New Roman" w:hAnsi="Times New Roman" w:cs="Times New Roman"/>
                <w:sz w:val="24"/>
                <w:szCs w:val="24"/>
                <w:lang w:eastAsia="it-IT"/>
              </w:rPr>
              <w:t>middleware</w:t>
            </w:r>
            <w:proofErr w:type="spellEnd"/>
            <w:r w:rsidRPr="001D11BC">
              <w:rPr>
                <w:rFonts w:ascii="Times New Roman" w:eastAsia="Times New Roman" w:hAnsi="Times New Roman" w:cs="Times New Roman"/>
                <w:sz w:val="24"/>
                <w:szCs w:val="24"/>
                <w:lang w:eastAsia="it-IT"/>
              </w:rPr>
              <w:t xml:space="preserve"> in grado di mantenere la completa tracciabilità dei campioni sia in frigorifero che in congelatore. Le funzionalità dev</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no essere dimostrabili con qualsiasi mezzo di prova idoneo allo scopo.</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507"/>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Verrà valutato il servizio post-vendita proposto dalla ditta nel suo complesso. In particolare verrà valutata la proposta progettuale per tempi e modalità di risoluzione dei guasti, volta a garantire la continuità diagnostica e saranno pr</w:t>
            </w:r>
            <w:r w:rsidRPr="001D11BC">
              <w:rPr>
                <w:rFonts w:ascii="Times New Roman" w:eastAsia="Times New Roman" w:hAnsi="Times New Roman" w:cs="Times New Roman"/>
                <w:sz w:val="24"/>
                <w:szCs w:val="24"/>
                <w:lang w:eastAsia="it-IT"/>
              </w:rPr>
              <w:t>e</w:t>
            </w:r>
            <w:r w:rsidRPr="001D11BC">
              <w:rPr>
                <w:rFonts w:ascii="Times New Roman" w:eastAsia="Times New Roman" w:hAnsi="Times New Roman" w:cs="Times New Roman"/>
                <w:sz w:val="24"/>
                <w:szCs w:val="24"/>
                <w:lang w:eastAsia="it-IT"/>
              </w:rPr>
              <w:t>miate soluzioni di assistenza tecnica migliorative rispetto a quanto previsto nel capitolato speciale Parte Seconda art. 6.2</w:t>
            </w:r>
          </w:p>
          <w:p w:rsidR="00DF3FB5" w:rsidRPr="001D11BC" w:rsidRDefault="00DF3FB5" w:rsidP="00C87624">
            <w:pPr>
              <w:suppressAutoHyphens w:val="0"/>
              <w:rPr>
                <w:rFonts w:ascii="Times New Roman" w:eastAsia="Times New Roman" w:hAnsi="Times New Roman" w:cs="Times New Roman"/>
                <w:sz w:val="24"/>
                <w:szCs w:val="24"/>
                <w:lang w:eastAsia="it-IT"/>
              </w:rPr>
            </w:pP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val="restart"/>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Piano di attuazione e transizione della nuova soluzione t</w:t>
            </w:r>
            <w:r w:rsidRPr="001D11BC">
              <w:rPr>
                <w:rFonts w:ascii="Times New Roman" w:eastAsia="Times New Roman" w:hAnsi="Times New Roman" w:cs="Times New Roman"/>
                <w:color w:val="000000"/>
                <w:sz w:val="24"/>
                <w:szCs w:val="24"/>
                <w:lang w:eastAsia="it-IT"/>
              </w:rPr>
              <w:t>e</w:t>
            </w:r>
            <w:r w:rsidRPr="001D11BC">
              <w:rPr>
                <w:rFonts w:ascii="Times New Roman" w:eastAsia="Times New Roman" w:hAnsi="Times New Roman" w:cs="Times New Roman"/>
                <w:color w:val="000000"/>
                <w:sz w:val="24"/>
                <w:szCs w:val="24"/>
                <w:lang w:eastAsia="it-IT"/>
              </w:rPr>
              <w:t>nendo conto della necessità di continuità operativa e della formazione del personale.</w:t>
            </w:r>
          </w:p>
        </w:tc>
        <w:tc>
          <w:tcPr>
            <w:tcW w:w="3083" w:type="dxa"/>
            <w:vMerge w:val="restart"/>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342"/>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28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vAlign w:val="center"/>
          </w:tcPr>
          <w:p w:rsidR="00DF3FB5" w:rsidRPr="001D11BC" w:rsidRDefault="00DF3FB5" w:rsidP="00C87624">
            <w:pPr>
              <w:suppressAutoHyphens w:val="0"/>
              <w:jc w:val="center"/>
              <w:rPr>
                <w:rFonts w:ascii="Times New Roman" w:eastAsia="Times New Roman" w:hAnsi="Times New Roman" w:cs="Times New Roman"/>
                <w:b/>
                <w:bCs/>
                <w:color w:val="000000"/>
                <w:sz w:val="24"/>
                <w:szCs w:val="24"/>
                <w:lang w:eastAsia="it-IT"/>
              </w:rPr>
            </w:pPr>
          </w:p>
        </w:tc>
      </w:tr>
      <w:tr w:rsidR="00DF3FB5" w:rsidRPr="001D11BC" w:rsidTr="00DF3FB5">
        <w:trPr>
          <w:trHeight w:val="288"/>
        </w:trPr>
        <w:tc>
          <w:tcPr>
            <w:tcW w:w="6771" w:type="dxa"/>
            <w:vMerge/>
            <w:shd w:val="clear" w:color="auto" w:fill="auto"/>
          </w:tcPr>
          <w:p w:rsidR="00DF3FB5" w:rsidRPr="001D11BC" w:rsidRDefault="00DF3FB5" w:rsidP="00C87624">
            <w:pPr>
              <w:suppressAutoHyphens w:val="0"/>
              <w:rPr>
                <w:rFonts w:ascii="Times New Roman" w:eastAsia="Times New Roman" w:hAnsi="Times New Roman" w:cs="Times New Roman"/>
                <w:color w:val="000000"/>
                <w:sz w:val="24"/>
                <w:szCs w:val="24"/>
                <w:lang w:eastAsia="it-IT"/>
              </w:rPr>
            </w:pPr>
          </w:p>
        </w:tc>
        <w:tc>
          <w:tcPr>
            <w:tcW w:w="3083" w:type="dxa"/>
            <w:vMerge/>
            <w:shd w:val="clear" w:color="auto" w:fill="auto"/>
          </w:tcPr>
          <w:p w:rsidR="00DF3FB5" w:rsidRPr="001D11BC" w:rsidRDefault="00DF3FB5" w:rsidP="00C87624">
            <w:pPr>
              <w:suppressAutoHyphens w:val="0"/>
              <w:rPr>
                <w:rFonts w:ascii="Times New Roman" w:eastAsia="Times New Roman" w:hAnsi="Times New Roman" w:cs="Times New Roman"/>
                <w:b/>
                <w:bCs/>
                <w:color w:val="000000"/>
                <w:sz w:val="24"/>
                <w:szCs w:val="24"/>
                <w:lang w:eastAsia="it-IT"/>
              </w:rPr>
            </w:pPr>
          </w:p>
        </w:tc>
      </w:tr>
    </w:tbl>
    <w:p w:rsidR="001E5ED3" w:rsidRDefault="001E5ED3" w:rsidP="001E5ED3"/>
    <w:sectPr w:rsidR="001E5ED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40DF"/>
    <w:multiLevelType w:val="multilevel"/>
    <w:tmpl w:val="FD6227E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69C4612"/>
    <w:multiLevelType w:val="multilevel"/>
    <w:tmpl w:val="CE3C68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FD97410"/>
    <w:multiLevelType w:val="multilevel"/>
    <w:tmpl w:val="CF4C3A7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28A17562"/>
    <w:multiLevelType w:val="multilevel"/>
    <w:tmpl w:val="F0DCB6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2E942306"/>
    <w:multiLevelType w:val="multilevel"/>
    <w:tmpl w:val="9EBC37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43C93075"/>
    <w:multiLevelType w:val="multilevel"/>
    <w:tmpl w:val="939E96E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624667D1"/>
    <w:multiLevelType w:val="multilevel"/>
    <w:tmpl w:val="057A7B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0"/>
  </w:num>
  <w:num w:numId="3">
    <w:abstractNumId w:val="4"/>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63B"/>
    <w:rsid w:val="000A570E"/>
    <w:rsid w:val="001B5B0B"/>
    <w:rsid w:val="001E5ED3"/>
    <w:rsid w:val="006C0ABC"/>
    <w:rsid w:val="0079163B"/>
    <w:rsid w:val="00DF3FB5"/>
    <w:rsid w:val="00EE3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ED3"/>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F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ED3"/>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F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3264</Words>
  <Characters>18609</Characters>
  <Application>Microsoft Office Word</Application>
  <DocSecurity>0</DocSecurity>
  <Lines>155</Lines>
  <Paragraphs>43</Paragraphs>
  <ScaleCrop>false</ScaleCrop>
  <Company>ULSS9 Treviso - COI</Company>
  <LinksUpToDate>false</LinksUpToDate>
  <CharactersWithSpaces>21830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Federico Bressan</cp:lastModifiedBy>
  <cp:revision>7</cp:revision>
  <dcterms:created xsi:type="dcterms:W3CDTF">2024-07-11T06:27:00Z</dcterms:created>
  <dcterms:modified xsi:type="dcterms:W3CDTF">2024-07-11T06:35:00Z</dcterms:modified>
</cp:coreProperties>
</file>